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CB1" w:rsidRDefault="00C40CB1" w:rsidP="0090706A">
      <w:pPr>
        <w:rPr>
          <w:b/>
          <w:bCs/>
          <w:i/>
          <w:iCs/>
          <w:noProof/>
        </w:rPr>
      </w:pPr>
    </w:p>
    <w:p w:rsidR="00EA0111" w:rsidRDefault="00EA0111" w:rsidP="0090706A">
      <w:pPr>
        <w:rPr>
          <w:b/>
          <w:bCs/>
          <w:i/>
          <w:iCs/>
          <w:noProof/>
        </w:rPr>
      </w:pPr>
    </w:p>
    <w:p w:rsidR="0090706A" w:rsidRPr="00E0197E" w:rsidRDefault="00FD5EB9" w:rsidP="0090706A">
      <w:pPr>
        <w:rPr>
          <w:b/>
          <w:bCs/>
          <w:i/>
          <w:iCs/>
        </w:rPr>
      </w:pPr>
      <w:r>
        <w:rPr>
          <w:b/>
          <w:bCs/>
          <w:i/>
          <w:iCs/>
          <w:noProof/>
        </w:rPr>
        <w:t xml:space="preserve">                         </w:t>
      </w:r>
      <w:r w:rsidR="0090706A">
        <w:rPr>
          <w:b/>
          <w:bCs/>
          <w:i/>
          <w:iCs/>
          <w:noProof/>
        </w:rPr>
        <w:drawing>
          <wp:inline distT="0" distB="0" distL="0" distR="0">
            <wp:extent cx="523875" cy="685800"/>
            <wp:effectExtent l="0" t="0" r="9525" b="0"/>
            <wp:docPr id="1" name="Slika 1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              REPUBLIKA HRVATSKA</w:t>
      </w:r>
    </w:p>
    <w:p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KOPRIVNIČKO-KRIŽEVAČKA ŽUPANIJA</w:t>
      </w:r>
    </w:p>
    <w:p w:rsidR="0090706A" w:rsidRPr="00940E3E" w:rsidRDefault="0090706A" w:rsidP="0090706A">
      <w:pPr>
        <w:rPr>
          <w:rFonts w:ascii="Calibri" w:hAnsi="Calibri" w:cs="Arial"/>
          <w:b/>
          <w:bCs/>
          <w:iCs/>
        </w:rPr>
      </w:pPr>
      <w:r w:rsidRPr="00940E3E">
        <w:rPr>
          <w:rFonts w:ascii="Calibri" w:hAnsi="Calibri" w:cs="Arial"/>
          <w:b/>
          <w:bCs/>
          <w:iCs/>
        </w:rPr>
        <w:t xml:space="preserve">                  </w:t>
      </w:r>
      <w:r w:rsidR="00DE77C0">
        <w:rPr>
          <w:rFonts w:ascii="Calibri" w:hAnsi="Calibri" w:cs="Arial"/>
          <w:b/>
          <w:bCs/>
          <w:iCs/>
        </w:rPr>
        <w:t xml:space="preserve">  </w:t>
      </w:r>
      <w:r w:rsidRPr="00940E3E">
        <w:rPr>
          <w:rFonts w:ascii="Calibri" w:hAnsi="Calibri" w:cs="Arial"/>
          <w:b/>
          <w:bCs/>
          <w:iCs/>
        </w:rPr>
        <w:t xml:space="preserve">OPĆINA </w:t>
      </w:r>
      <w:r w:rsidR="000B2DCB">
        <w:rPr>
          <w:rFonts w:ascii="Calibri" w:hAnsi="Calibri" w:cs="Arial"/>
          <w:b/>
          <w:bCs/>
          <w:iCs/>
        </w:rPr>
        <w:t>GOLA</w:t>
      </w:r>
    </w:p>
    <w:p w:rsidR="0090706A" w:rsidRPr="00940E3E" w:rsidRDefault="008902C8" w:rsidP="0090706A">
      <w:pPr>
        <w:rPr>
          <w:rFonts w:ascii="Calibri" w:hAnsi="Calibri" w:cs="Arial"/>
          <w:b/>
          <w:bCs/>
          <w:iCs/>
        </w:rPr>
      </w:pPr>
      <w:r>
        <w:rPr>
          <w:rFonts w:ascii="Calibri" w:hAnsi="Calibri" w:cs="Arial"/>
          <w:b/>
          <w:bCs/>
          <w:iCs/>
        </w:rPr>
        <w:t xml:space="preserve">           </w:t>
      </w:r>
      <w:r w:rsidR="00FD5EB9">
        <w:rPr>
          <w:rFonts w:ascii="Calibri" w:hAnsi="Calibri" w:cs="Arial"/>
          <w:b/>
          <w:bCs/>
          <w:iCs/>
        </w:rPr>
        <w:t xml:space="preserve">     </w:t>
      </w:r>
      <w:r>
        <w:rPr>
          <w:rFonts w:ascii="Calibri" w:hAnsi="Calibri" w:cs="Arial"/>
          <w:b/>
          <w:bCs/>
          <w:iCs/>
        </w:rPr>
        <w:t xml:space="preserve"> Općinski načelnik</w:t>
      </w:r>
    </w:p>
    <w:p w:rsidR="0090706A" w:rsidRPr="00940E3E" w:rsidRDefault="0090706A" w:rsidP="0090706A">
      <w:pPr>
        <w:ind w:left="708"/>
        <w:rPr>
          <w:rFonts w:ascii="Calibri" w:hAnsi="Calibri" w:cs="Arial"/>
          <w:b/>
          <w:bCs/>
          <w:iCs/>
        </w:rPr>
      </w:pPr>
    </w:p>
    <w:p w:rsidR="0090706A" w:rsidRPr="00DE77C0" w:rsidRDefault="00A45D15" w:rsidP="0090706A">
      <w:pPr>
        <w:rPr>
          <w:rFonts w:ascii="Calibri" w:hAnsi="Calibri" w:cs="Arial"/>
          <w:bCs/>
          <w:iCs/>
        </w:rPr>
      </w:pPr>
      <w:r w:rsidRPr="00DE77C0">
        <w:rPr>
          <w:rFonts w:ascii="Calibri" w:hAnsi="Calibri" w:cs="Arial"/>
          <w:bCs/>
          <w:iCs/>
        </w:rPr>
        <w:t>KLASA:</w:t>
      </w:r>
      <w:r w:rsidR="00E87149" w:rsidRPr="00DE77C0">
        <w:rPr>
          <w:rFonts w:ascii="Calibri" w:hAnsi="Calibri" w:cs="Arial"/>
          <w:bCs/>
          <w:iCs/>
        </w:rPr>
        <w:t xml:space="preserve"> </w:t>
      </w:r>
      <w:r w:rsidR="006A032C" w:rsidRPr="00DE77C0">
        <w:rPr>
          <w:rFonts w:ascii="Calibri" w:hAnsi="Calibri" w:cs="Arial"/>
          <w:bCs/>
          <w:iCs/>
        </w:rPr>
        <w:t>400-0</w:t>
      </w:r>
      <w:r w:rsidR="004F652B">
        <w:rPr>
          <w:rFonts w:ascii="Calibri" w:hAnsi="Calibri" w:cs="Arial"/>
          <w:bCs/>
          <w:iCs/>
        </w:rPr>
        <w:t>3</w:t>
      </w:r>
      <w:r w:rsidR="0035044D" w:rsidRPr="00DE77C0">
        <w:rPr>
          <w:rFonts w:ascii="Calibri" w:hAnsi="Calibri" w:cs="Arial"/>
          <w:bCs/>
          <w:iCs/>
        </w:rPr>
        <w:t>/</w:t>
      </w:r>
      <w:r w:rsidR="0059490A" w:rsidRPr="00DE77C0">
        <w:rPr>
          <w:rFonts w:ascii="Calibri" w:hAnsi="Calibri" w:cs="Arial"/>
          <w:bCs/>
          <w:iCs/>
        </w:rPr>
        <w:t>2</w:t>
      </w:r>
      <w:r w:rsidR="0088041C">
        <w:rPr>
          <w:rFonts w:ascii="Calibri" w:hAnsi="Calibri" w:cs="Arial"/>
          <w:bCs/>
          <w:iCs/>
        </w:rPr>
        <w:t>5</w:t>
      </w:r>
      <w:r w:rsidR="0059490A" w:rsidRPr="00DE77C0">
        <w:rPr>
          <w:rFonts w:ascii="Calibri" w:hAnsi="Calibri" w:cs="Arial"/>
          <w:bCs/>
          <w:iCs/>
        </w:rPr>
        <w:t>-01/</w:t>
      </w:r>
      <w:proofErr w:type="spellStart"/>
      <w:r w:rsidR="004F652B">
        <w:rPr>
          <w:rFonts w:ascii="Calibri" w:hAnsi="Calibri" w:cs="Arial"/>
          <w:bCs/>
          <w:iCs/>
        </w:rPr>
        <w:t>01</w:t>
      </w:r>
      <w:proofErr w:type="spellEnd"/>
    </w:p>
    <w:p w:rsidR="00A45D15" w:rsidRPr="00DE77C0" w:rsidRDefault="00A45D15" w:rsidP="0090706A">
      <w:pPr>
        <w:rPr>
          <w:rFonts w:ascii="Calibri" w:hAnsi="Calibri" w:cs="Arial"/>
          <w:bCs/>
          <w:iCs/>
        </w:rPr>
      </w:pPr>
      <w:r w:rsidRPr="00DE77C0">
        <w:rPr>
          <w:rFonts w:ascii="Calibri" w:hAnsi="Calibri" w:cs="Arial"/>
          <w:bCs/>
          <w:iCs/>
        </w:rPr>
        <w:t>URBROJ:</w:t>
      </w:r>
      <w:r w:rsidR="0035044D" w:rsidRPr="00DE77C0">
        <w:rPr>
          <w:rFonts w:ascii="Calibri" w:hAnsi="Calibri" w:cs="Arial"/>
          <w:bCs/>
          <w:iCs/>
        </w:rPr>
        <w:t xml:space="preserve"> 2137-</w:t>
      </w:r>
      <w:r w:rsidR="00DA0068">
        <w:rPr>
          <w:rFonts w:ascii="Calibri" w:hAnsi="Calibri" w:cs="Arial"/>
          <w:bCs/>
          <w:iCs/>
        </w:rPr>
        <w:t>6-2</w:t>
      </w:r>
      <w:r w:rsidR="0088041C">
        <w:rPr>
          <w:rFonts w:ascii="Calibri" w:hAnsi="Calibri" w:cs="Arial"/>
          <w:bCs/>
          <w:iCs/>
        </w:rPr>
        <w:t>5</w:t>
      </w:r>
      <w:r w:rsidR="00DA0068">
        <w:rPr>
          <w:rFonts w:ascii="Calibri" w:hAnsi="Calibri" w:cs="Arial"/>
          <w:bCs/>
          <w:iCs/>
        </w:rPr>
        <w:t>-</w:t>
      </w:r>
      <w:r w:rsidR="002058FE">
        <w:rPr>
          <w:rFonts w:ascii="Calibri" w:hAnsi="Calibri" w:cs="Arial"/>
          <w:bCs/>
          <w:iCs/>
        </w:rPr>
        <w:t>5</w:t>
      </w:r>
    </w:p>
    <w:p w:rsidR="0090706A" w:rsidRPr="002B7C44" w:rsidRDefault="000B2DCB" w:rsidP="002B7C44">
      <w:pPr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Gola</w:t>
      </w:r>
      <w:r w:rsidR="00DE77C0" w:rsidRPr="00DE77C0">
        <w:rPr>
          <w:rFonts w:ascii="Calibri" w:hAnsi="Calibri" w:cs="Arial"/>
          <w:bCs/>
          <w:iCs/>
        </w:rPr>
        <w:t xml:space="preserve">, </w:t>
      </w:r>
      <w:r w:rsidR="004F652B">
        <w:rPr>
          <w:rFonts w:ascii="Calibri" w:hAnsi="Calibri" w:cs="Arial"/>
          <w:bCs/>
          <w:iCs/>
        </w:rPr>
        <w:t>25</w:t>
      </w:r>
      <w:r w:rsidR="00DE77C0" w:rsidRPr="00DE77C0">
        <w:rPr>
          <w:rFonts w:ascii="Calibri" w:hAnsi="Calibri" w:cs="Arial"/>
          <w:bCs/>
          <w:iCs/>
        </w:rPr>
        <w:t xml:space="preserve">. </w:t>
      </w:r>
      <w:r w:rsidR="00DA0068">
        <w:rPr>
          <w:rFonts w:ascii="Calibri" w:hAnsi="Calibri" w:cs="Arial"/>
          <w:bCs/>
          <w:iCs/>
        </w:rPr>
        <w:t>srpanj</w:t>
      </w:r>
      <w:r w:rsidR="008F66DE" w:rsidRPr="00DE77C0">
        <w:rPr>
          <w:rFonts w:ascii="Calibri" w:hAnsi="Calibri" w:cs="Arial"/>
          <w:bCs/>
          <w:iCs/>
        </w:rPr>
        <w:t xml:space="preserve"> </w:t>
      </w:r>
      <w:r w:rsidR="0035044D" w:rsidRPr="00DE77C0">
        <w:rPr>
          <w:rFonts w:ascii="Calibri" w:hAnsi="Calibri" w:cs="Arial"/>
          <w:bCs/>
          <w:iCs/>
        </w:rPr>
        <w:t>202</w:t>
      </w:r>
      <w:r w:rsidR="0088041C">
        <w:rPr>
          <w:rFonts w:ascii="Calibri" w:hAnsi="Calibri" w:cs="Arial"/>
          <w:bCs/>
          <w:iCs/>
        </w:rPr>
        <w:t>5</w:t>
      </w:r>
      <w:r w:rsidR="00C90C04" w:rsidRPr="00DE77C0">
        <w:rPr>
          <w:rFonts w:ascii="Calibri" w:hAnsi="Calibri" w:cs="Arial"/>
          <w:bCs/>
          <w:iCs/>
        </w:rPr>
        <w:t>.</w:t>
      </w:r>
      <w:r w:rsidR="0090706A" w:rsidRPr="00940E3E">
        <w:rPr>
          <w:rFonts w:ascii="Calibri" w:hAnsi="Calibri" w:cs="Arial"/>
          <w:bCs/>
          <w:iCs/>
        </w:rPr>
        <w:tab/>
      </w:r>
      <w:r w:rsidR="0090706A" w:rsidRPr="00940E3E">
        <w:rPr>
          <w:rFonts w:ascii="Calibri" w:hAnsi="Calibri" w:cs="Arial"/>
          <w:bCs/>
          <w:iCs/>
        </w:rPr>
        <w:tab/>
      </w:r>
    </w:p>
    <w:p w:rsidR="0090706A" w:rsidRPr="00940E3E" w:rsidRDefault="0090706A" w:rsidP="004E15BB">
      <w:pPr>
        <w:ind w:firstLine="708"/>
        <w:jc w:val="both"/>
        <w:rPr>
          <w:rFonts w:ascii="Calibri" w:hAnsi="Calibri" w:cs="Arial"/>
          <w:b/>
        </w:rPr>
      </w:pPr>
      <w:r w:rsidRPr="00940E3E">
        <w:rPr>
          <w:rFonts w:ascii="Calibri" w:hAnsi="Calibri" w:cs="Arial"/>
        </w:rPr>
        <w:tab/>
      </w:r>
      <w:r w:rsidRPr="00940E3E">
        <w:rPr>
          <w:rFonts w:ascii="Calibri" w:hAnsi="Calibri" w:cs="Arial"/>
        </w:rPr>
        <w:tab/>
      </w:r>
      <w:r w:rsidRPr="00940E3E">
        <w:rPr>
          <w:rFonts w:ascii="Calibri" w:hAnsi="Calibri" w:cs="Arial"/>
        </w:rPr>
        <w:tab/>
      </w:r>
    </w:p>
    <w:p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OBRAZLOŽENJE OSTVARENJA PRIHODA I PRIMITAKA</w:t>
      </w:r>
      <w:r w:rsidR="00FD56EC">
        <w:rPr>
          <w:rFonts w:ascii="Calibri" w:hAnsi="Calibri" w:cs="Arial"/>
          <w:b/>
        </w:rPr>
        <w:t xml:space="preserve"> I</w:t>
      </w:r>
      <w:r>
        <w:rPr>
          <w:rFonts w:ascii="Calibri" w:hAnsi="Calibri" w:cs="Arial"/>
          <w:b/>
        </w:rPr>
        <w:t xml:space="preserve"> RASHODA I IZDATAKA</w:t>
      </w:r>
    </w:p>
    <w:p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UZ </w:t>
      </w:r>
      <w:r w:rsidR="008514EC">
        <w:rPr>
          <w:rFonts w:ascii="Calibri" w:hAnsi="Calibri" w:cs="Arial"/>
          <w:b/>
        </w:rPr>
        <w:t>POLU</w:t>
      </w:r>
      <w:r>
        <w:rPr>
          <w:rFonts w:ascii="Calibri" w:hAnsi="Calibri" w:cs="Arial"/>
          <w:b/>
        </w:rPr>
        <w:t>GODIŠNJI IZVJEŠTAJ O IZVRŠENJU</w:t>
      </w:r>
    </w:p>
    <w:p w:rsidR="0090706A" w:rsidRDefault="0090706A" w:rsidP="00291A55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PR</w:t>
      </w:r>
      <w:r w:rsidR="00FE1D96">
        <w:rPr>
          <w:rFonts w:ascii="Calibri" w:hAnsi="Calibri" w:cs="Arial"/>
          <w:b/>
        </w:rPr>
        <w:t xml:space="preserve">ORAČUNA OPĆINE </w:t>
      </w:r>
      <w:r w:rsidR="00D8605C">
        <w:rPr>
          <w:rFonts w:ascii="Calibri" w:hAnsi="Calibri" w:cs="Arial"/>
          <w:b/>
        </w:rPr>
        <w:t>GOLA</w:t>
      </w:r>
      <w:r w:rsidR="00FE1D96">
        <w:rPr>
          <w:rFonts w:ascii="Calibri" w:hAnsi="Calibri" w:cs="Arial"/>
          <w:b/>
        </w:rPr>
        <w:t xml:space="preserve"> ZA </w:t>
      </w:r>
      <w:r w:rsidR="008514EC">
        <w:rPr>
          <w:rFonts w:ascii="Calibri" w:hAnsi="Calibri" w:cs="Arial"/>
          <w:b/>
        </w:rPr>
        <w:t>202</w:t>
      </w:r>
      <w:r w:rsidR="0088041C">
        <w:rPr>
          <w:rFonts w:ascii="Calibri" w:hAnsi="Calibri" w:cs="Arial"/>
          <w:b/>
        </w:rPr>
        <w:t>5</w:t>
      </w:r>
      <w:r w:rsidR="00C67A46">
        <w:rPr>
          <w:rFonts w:ascii="Calibri" w:hAnsi="Calibri" w:cs="Arial"/>
          <w:b/>
        </w:rPr>
        <w:t>. GODIN</w:t>
      </w:r>
      <w:r w:rsidR="00DE77C0">
        <w:rPr>
          <w:rFonts w:ascii="Calibri" w:hAnsi="Calibri" w:cs="Arial"/>
          <w:b/>
        </w:rPr>
        <w:t>U</w:t>
      </w:r>
    </w:p>
    <w:p w:rsidR="0090706A" w:rsidRDefault="0090706A" w:rsidP="0090706A">
      <w:pPr>
        <w:jc w:val="both"/>
        <w:rPr>
          <w:rFonts w:ascii="Calibri" w:hAnsi="Calibri" w:cs="Arial"/>
        </w:rPr>
      </w:pPr>
    </w:p>
    <w:p w:rsidR="0090706A" w:rsidRDefault="0090706A" w:rsidP="0090706A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DE77C0">
        <w:rPr>
          <w:rFonts w:ascii="Calibri" w:hAnsi="Calibri" w:cs="Arial"/>
        </w:rPr>
        <w:t>Zakonom o proračunu</w:t>
      </w:r>
      <w:r>
        <w:rPr>
          <w:rFonts w:ascii="Calibri" w:hAnsi="Calibri" w:cs="Arial"/>
        </w:rPr>
        <w:t xml:space="preserve"> („Narodne novine“ broj </w:t>
      </w:r>
      <w:r w:rsidR="00DE77C0">
        <w:rPr>
          <w:rFonts w:ascii="Calibri" w:hAnsi="Calibri" w:cs="Arial"/>
        </w:rPr>
        <w:t>14</w:t>
      </w:r>
      <w:r>
        <w:rPr>
          <w:rFonts w:ascii="Calibri" w:hAnsi="Calibri" w:cs="Arial"/>
        </w:rPr>
        <w:t>4/</w:t>
      </w:r>
      <w:r w:rsidR="00DE77C0">
        <w:rPr>
          <w:rFonts w:ascii="Calibri" w:hAnsi="Calibri" w:cs="Arial"/>
        </w:rPr>
        <w:t>21.</w:t>
      </w:r>
      <w:r>
        <w:rPr>
          <w:rFonts w:ascii="Calibri" w:hAnsi="Calibri" w:cs="Arial"/>
        </w:rPr>
        <w:t>) utvrđeno</w:t>
      </w:r>
      <w:r w:rsidR="0093555D">
        <w:rPr>
          <w:rFonts w:ascii="Calibri" w:hAnsi="Calibri" w:cs="Arial"/>
        </w:rPr>
        <w:t xml:space="preserve"> je da </w:t>
      </w:r>
      <w:r w:rsidR="008514EC">
        <w:rPr>
          <w:rFonts w:ascii="Calibri" w:hAnsi="Calibri" w:cs="Arial"/>
        </w:rPr>
        <w:t>Polug</w:t>
      </w:r>
      <w:r>
        <w:rPr>
          <w:rFonts w:ascii="Calibri" w:hAnsi="Calibri" w:cs="Arial"/>
        </w:rPr>
        <w:t>odišnji izvještaj o izvršenju proračuna jedin</w:t>
      </w:r>
      <w:r w:rsidR="00887C17">
        <w:rPr>
          <w:rFonts w:ascii="Calibri" w:hAnsi="Calibri" w:cs="Arial"/>
        </w:rPr>
        <w:t>ic</w:t>
      </w:r>
      <w:r>
        <w:rPr>
          <w:rFonts w:ascii="Calibri" w:hAnsi="Calibri" w:cs="Arial"/>
        </w:rPr>
        <w:t>e lokalne samouprave sadrži:</w:t>
      </w:r>
    </w:p>
    <w:p w:rsidR="00BB7968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Opći dio </w:t>
      </w:r>
      <w:r w:rsidR="008514EC">
        <w:rPr>
          <w:rFonts w:ascii="Calibri" w:hAnsi="Calibri" w:cs="Arial"/>
        </w:rPr>
        <w:t>polu</w:t>
      </w:r>
      <w:r w:rsidR="00DE77C0">
        <w:rPr>
          <w:rFonts w:ascii="Calibri" w:hAnsi="Calibri" w:cs="Arial"/>
        </w:rPr>
        <w:t>godišnjeg izvještaja</w:t>
      </w:r>
      <w:r>
        <w:rPr>
          <w:rFonts w:ascii="Calibri" w:hAnsi="Calibri" w:cs="Arial"/>
        </w:rPr>
        <w:t xml:space="preserve"> koj</w:t>
      </w:r>
      <w:r w:rsidR="00DE77C0">
        <w:rPr>
          <w:rFonts w:ascii="Calibri" w:hAnsi="Calibri" w:cs="Arial"/>
        </w:rPr>
        <w:t>eg</w:t>
      </w:r>
      <w:r>
        <w:rPr>
          <w:rFonts w:ascii="Calibri" w:hAnsi="Calibri" w:cs="Arial"/>
        </w:rPr>
        <w:t xml:space="preserve"> čin</w:t>
      </w:r>
      <w:r w:rsidR="00DE77C0">
        <w:rPr>
          <w:rFonts w:ascii="Calibri" w:hAnsi="Calibri" w:cs="Arial"/>
        </w:rPr>
        <w:t>e Sažetak</w:t>
      </w:r>
      <w:r>
        <w:rPr>
          <w:rFonts w:ascii="Calibri" w:hAnsi="Calibri" w:cs="Arial"/>
        </w:rPr>
        <w:t xml:space="preserve"> Račun</w:t>
      </w:r>
      <w:r w:rsidR="00DE77C0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prihoda i rashoda i Račun</w:t>
      </w:r>
      <w:r w:rsidR="00DE77C0">
        <w:rPr>
          <w:rFonts w:ascii="Calibri" w:hAnsi="Calibri" w:cs="Arial"/>
        </w:rPr>
        <w:t>a</w:t>
      </w:r>
      <w:r>
        <w:rPr>
          <w:rFonts w:ascii="Calibri" w:hAnsi="Calibri" w:cs="Arial"/>
        </w:rPr>
        <w:t xml:space="preserve"> financiranja</w:t>
      </w:r>
      <w:r w:rsidR="00DE77C0">
        <w:rPr>
          <w:rFonts w:ascii="Calibri" w:hAnsi="Calibri" w:cs="Arial"/>
        </w:rPr>
        <w:t xml:space="preserve">, i Račun prihoda i rashoda </w:t>
      </w:r>
      <w:r w:rsidR="00BB7968">
        <w:rPr>
          <w:rFonts w:ascii="Calibri" w:hAnsi="Calibri" w:cs="Arial"/>
        </w:rPr>
        <w:t>i Račun financiranja</w:t>
      </w:r>
    </w:p>
    <w:p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Posebni dio </w:t>
      </w:r>
      <w:r w:rsidR="008514EC">
        <w:rPr>
          <w:rFonts w:ascii="Calibri" w:hAnsi="Calibri" w:cs="Arial"/>
        </w:rPr>
        <w:t>polu</w:t>
      </w:r>
      <w:r w:rsidR="00DE77C0">
        <w:rPr>
          <w:rFonts w:ascii="Calibri" w:hAnsi="Calibri" w:cs="Arial"/>
        </w:rPr>
        <w:t>godišnjeg izvještaja koji sadrži izvršenje rashoda i izdataka po organizacijskoj klasifikaciji, izvorima financiranja i ekonomskoj klasifikaciji na razini odjeljka, raspoređenih u programe koje se sastoje od aktivnosti i projekata</w:t>
      </w:r>
      <w:r w:rsidR="00665AF2">
        <w:rPr>
          <w:rFonts w:ascii="Calibri" w:hAnsi="Calibri" w:cs="Arial"/>
        </w:rPr>
        <w:t>,</w:t>
      </w:r>
    </w:p>
    <w:p w:rsidR="00BB7968" w:rsidRDefault="00BB7968" w:rsidP="00BB7968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 o korištenju proračunske zalihe,</w:t>
      </w:r>
    </w:p>
    <w:p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Izvještaj o zaduživanju na domaćem i stranom tržištu novca i kapitala,</w:t>
      </w:r>
    </w:p>
    <w:p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Izvještaj o danim jamstvima i </w:t>
      </w:r>
      <w:r w:rsidR="00FD56EC">
        <w:rPr>
          <w:rFonts w:ascii="Calibri" w:hAnsi="Calibri" w:cs="Arial"/>
        </w:rPr>
        <w:t>plaćanjima po protestiranim jamstvima</w:t>
      </w:r>
      <w:r>
        <w:rPr>
          <w:rFonts w:ascii="Calibri" w:hAnsi="Calibri" w:cs="Arial"/>
        </w:rPr>
        <w:t>,</w:t>
      </w:r>
    </w:p>
    <w:p w:rsidR="0090706A" w:rsidRDefault="0090706A" w:rsidP="0090706A">
      <w:pPr>
        <w:numPr>
          <w:ilvl w:val="0"/>
          <w:numId w:val="1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Obrazloženje ostvarenja prihoda i primitaka, rashoda i izdataka.</w:t>
      </w:r>
    </w:p>
    <w:p w:rsidR="00BB7968" w:rsidRDefault="00BB7968" w:rsidP="00887C17">
      <w:pPr>
        <w:ind w:left="360"/>
        <w:jc w:val="both"/>
        <w:rPr>
          <w:rFonts w:ascii="Calibri" w:hAnsi="Calibri" w:cs="Arial"/>
        </w:rPr>
      </w:pPr>
    </w:p>
    <w:p w:rsidR="00887C17" w:rsidRDefault="00887C17" w:rsidP="00887C17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Opći dio </w:t>
      </w:r>
      <w:r w:rsidR="008514EC">
        <w:rPr>
          <w:rFonts w:ascii="Calibri" w:hAnsi="Calibri" w:cs="Arial"/>
        </w:rPr>
        <w:t>polu</w:t>
      </w:r>
      <w:r w:rsidR="00BB7968">
        <w:rPr>
          <w:rFonts w:ascii="Calibri" w:hAnsi="Calibri" w:cs="Arial"/>
        </w:rPr>
        <w:t>godišnjeg izvještaja</w:t>
      </w:r>
      <w:r>
        <w:rPr>
          <w:rFonts w:ascii="Calibri" w:hAnsi="Calibri" w:cs="Arial"/>
        </w:rPr>
        <w:t xml:space="preserve"> sadrži:</w:t>
      </w:r>
    </w:p>
    <w:p w:rsidR="00887C17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887C17" w:rsidRPr="006D2029">
        <w:rPr>
          <w:rFonts w:ascii="Calibri" w:hAnsi="Calibri" w:cs="Arial"/>
        </w:rPr>
        <w:t>ažetak Računa prihoda i rashoda</w:t>
      </w:r>
      <w:r w:rsidRPr="006D2029">
        <w:rPr>
          <w:rFonts w:ascii="Calibri" w:hAnsi="Calibri" w:cs="Arial"/>
        </w:rPr>
        <w:t xml:space="preserve"> i  Računa financiranja</w:t>
      </w:r>
      <w:r>
        <w:rPr>
          <w:rFonts w:ascii="Calibri" w:hAnsi="Calibri" w:cs="Arial"/>
        </w:rPr>
        <w:t>,</w:t>
      </w:r>
    </w:p>
    <w:p w:rsidR="006D2029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prihoda i rashoda i</w:t>
      </w:r>
    </w:p>
    <w:p w:rsidR="006D2029" w:rsidRDefault="006D2029" w:rsidP="006D2029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financiranja.</w:t>
      </w:r>
    </w:p>
    <w:p w:rsidR="006D2029" w:rsidRDefault="006D2029" w:rsidP="006D2029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Račun prihoda i rashoda </w:t>
      </w:r>
      <w:r w:rsidR="00B05CED">
        <w:rPr>
          <w:rFonts w:ascii="Calibri" w:hAnsi="Calibri" w:cs="Arial"/>
        </w:rPr>
        <w:t>iskazuje se u slijedećim tablicama:</w:t>
      </w:r>
    </w:p>
    <w:p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 rashodi prema ekonomskoj klasifikaciji</w:t>
      </w:r>
      <w:r w:rsidR="00387F5B">
        <w:rPr>
          <w:rFonts w:ascii="Calibri" w:hAnsi="Calibri" w:cs="Arial"/>
        </w:rPr>
        <w:t xml:space="preserve"> na razini odjeljka</w:t>
      </w:r>
      <w:r>
        <w:rPr>
          <w:rFonts w:ascii="Calibri" w:hAnsi="Calibri" w:cs="Arial"/>
        </w:rPr>
        <w:t>,</w:t>
      </w:r>
    </w:p>
    <w:p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Prihodi i rashodi prema izvorima financiranja i </w:t>
      </w:r>
    </w:p>
    <w:p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Rashodi prema funkcijskoj klasifikaciji.</w:t>
      </w:r>
    </w:p>
    <w:p w:rsidR="00B05CED" w:rsidRDefault="00B05CED" w:rsidP="00B05CED">
      <w:pPr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 iskazuje se u tablicama:</w:t>
      </w:r>
    </w:p>
    <w:p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Račun financiranja prema ekonomskoj klasifikaciji i </w:t>
      </w:r>
    </w:p>
    <w:p w:rsidR="00B05CED" w:rsidRDefault="00B05CED" w:rsidP="00B05CED">
      <w:pPr>
        <w:pStyle w:val="Odlomakpopisa"/>
        <w:numPr>
          <w:ilvl w:val="0"/>
          <w:numId w:val="4"/>
        </w:num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Račun financiranja prema izvorima financiranja.</w:t>
      </w:r>
    </w:p>
    <w:p w:rsidR="0021699D" w:rsidRDefault="0021699D" w:rsidP="0021699D">
      <w:pPr>
        <w:jc w:val="both"/>
        <w:rPr>
          <w:rFonts w:ascii="Calibri" w:hAnsi="Calibri" w:cs="Arial"/>
        </w:rPr>
      </w:pPr>
    </w:p>
    <w:p w:rsidR="00387F5B" w:rsidRDefault="00387F5B" w:rsidP="00387F5B">
      <w:pPr>
        <w:ind w:firstLine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Posebni dio </w:t>
      </w:r>
      <w:r w:rsidR="008514EC">
        <w:rPr>
          <w:rFonts w:ascii="Calibri" w:hAnsi="Calibri" w:cs="Arial"/>
        </w:rPr>
        <w:t>polu</w:t>
      </w:r>
      <w:r>
        <w:rPr>
          <w:rFonts w:ascii="Calibri" w:hAnsi="Calibri" w:cs="Arial"/>
        </w:rPr>
        <w:t>godišnjeg izvještaja sadrži izvršenje rashoda i izdataka po organizacijskoj klasifikaciji, izvorima financiranja i ekonomskoj klasifikaciji na razini odjeljka, raspoređenih u programe koje se sastoje od aktivnosti i projekata.</w:t>
      </w:r>
    </w:p>
    <w:p w:rsidR="008514EC" w:rsidRDefault="008514EC" w:rsidP="00387F5B">
      <w:pPr>
        <w:ind w:firstLine="360"/>
        <w:jc w:val="both"/>
        <w:rPr>
          <w:rFonts w:ascii="Calibri" w:hAnsi="Calibri" w:cs="Arial"/>
        </w:rPr>
      </w:pPr>
    </w:p>
    <w:p w:rsidR="008514EC" w:rsidRDefault="008514EC" w:rsidP="00387F5B">
      <w:pPr>
        <w:ind w:firstLine="360"/>
        <w:jc w:val="both"/>
        <w:rPr>
          <w:rFonts w:ascii="Calibri" w:hAnsi="Calibri" w:cs="Arial"/>
        </w:rPr>
      </w:pPr>
    </w:p>
    <w:p w:rsidR="008514EC" w:rsidRDefault="008514EC" w:rsidP="00387F5B">
      <w:pPr>
        <w:ind w:firstLine="360"/>
        <w:jc w:val="both"/>
        <w:rPr>
          <w:rFonts w:ascii="Calibri" w:hAnsi="Calibri" w:cs="Arial"/>
        </w:rPr>
      </w:pPr>
    </w:p>
    <w:p w:rsidR="008514EC" w:rsidRDefault="008514EC" w:rsidP="00387F5B">
      <w:pPr>
        <w:ind w:firstLine="360"/>
        <w:jc w:val="both"/>
        <w:rPr>
          <w:rFonts w:ascii="Calibri" w:hAnsi="Calibri" w:cs="Arial"/>
        </w:rPr>
      </w:pPr>
    </w:p>
    <w:p w:rsidR="006354EA" w:rsidRPr="006C5C86" w:rsidRDefault="0090706A" w:rsidP="006354EA">
      <w:pPr>
        <w:ind w:firstLine="360"/>
        <w:jc w:val="both"/>
        <w:rPr>
          <w:rFonts w:ascii="Calibri" w:hAnsi="Calibri" w:cs="Arial"/>
          <w:b/>
          <w:i/>
        </w:rPr>
      </w:pPr>
      <w:r w:rsidRPr="006C5C86">
        <w:rPr>
          <w:rFonts w:ascii="Calibri" w:hAnsi="Calibri" w:cs="Arial"/>
          <w:b/>
          <w:i/>
        </w:rPr>
        <w:lastRenderedPageBreak/>
        <w:t xml:space="preserve">OBRAZLOŽENJE OPĆEG DIJELA </w:t>
      </w:r>
      <w:r w:rsidR="006354EA">
        <w:rPr>
          <w:rFonts w:ascii="Calibri" w:hAnsi="Calibri" w:cs="Arial"/>
          <w:b/>
          <w:i/>
        </w:rPr>
        <w:t>POLUGODIŠNJEG IZVJEŠ</w:t>
      </w:r>
      <w:r w:rsidR="00912250">
        <w:rPr>
          <w:rFonts w:ascii="Calibri" w:hAnsi="Calibri" w:cs="Arial"/>
          <w:b/>
          <w:i/>
        </w:rPr>
        <w:t>T</w:t>
      </w:r>
      <w:r w:rsidR="006354EA">
        <w:rPr>
          <w:rFonts w:ascii="Calibri" w:hAnsi="Calibri" w:cs="Arial"/>
          <w:b/>
          <w:i/>
        </w:rPr>
        <w:t>AJA O IZVRŠENJU PRORAČUNA OPĆINE GOLA ZA 202</w:t>
      </w:r>
      <w:r w:rsidR="002058FE">
        <w:rPr>
          <w:rFonts w:ascii="Calibri" w:hAnsi="Calibri" w:cs="Arial"/>
          <w:b/>
          <w:i/>
        </w:rPr>
        <w:t>5</w:t>
      </w:r>
      <w:r w:rsidR="006354EA">
        <w:rPr>
          <w:rFonts w:ascii="Calibri" w:hAnsi="Calibri" w:cs="Arial"/>
          <w:b/>
          <w:i/>
        </w:rPr>
        <w:t>. GODINU</w:t>
      </w:r>
    </w:p>
    <w:p w:rsidR="0090706A" w:rsidRDefault="0090706A" w:rsidP="0090706A">
      <w:pPr>
        <w:jc w:val="both"/>
        <w:rPr>
          <w:rFonts w:ascii="Calibri" w:hAnsi="Calibri" w:cs="Arial"/>
          <w:b/>
        </w:rPr>
      </w:pPr>
    </w:p>
    <w:p w:rsidR="0090706A" w:rsidRPr="006C5C86" w:rsidRDefault="0090706A" w:rsidP="0090706A">
      <w:pPr>
        <w:numPr>
          <w:ilvl w:val="1"/>
          <w:numId w:val="2"/>
        </w:numPr>
        <w:jc w:val="both"/>
        <w:rPr>
          <w:rFonts w:ascii="Calibri" w:hAnsi="Calibri" w:cs="Arial"/>
          <w:i/>
        </w:rPr>
      </w:pPr>
      <w:r>
        <w:rPr>
          <w:rFonts w:ascii="Calibri" w:hAnsi="Calibri" w:cs="Arial"/>
          <w:b/>
          <w:i/>
        </w:rPr>
        <w:t>PRIHODI I PRIMICI</w:t>
      </w:r>
    </w:p>
    <w:p w:rsidR="0090706A" w:rsidRDefault="0090706A" w:rsidP="0090706A">
      <w:pPr>
        <w:jc w:val="both"/>
        <w:rPr>
          <w:rFonts w:ascii="Calibri" w:hAnsi="Calibri" w:cs="Arial"/>
        </w:rPr>
      </w:pPr>
    </w:p>
    <w:p w:rsidR="0075028E" w:rsidRDefault="0090706A" w:rsidP="000917F2">
      <w:pPr>
        <w:ind w:firstLine="360"/>
        <w:jc w:val="both"/>
        <w:rPr>
          <w:rFonts w:asciiTheme="minorHAnsi" w:hAnsiTheme="minorHAnsi"/>
        </w:rPr>
      </w:pPr>
      <w:r w:rsidRPr="006C5C86">
        <w:rPr>
          <w:rFonts w:asciiTheme="minorHAnsi" w:hAnsiTheme="minorHAnsi"/>
        </w:rPr>
        <w:t>Proračunski prihodi predstavljaju povećanje ekonomskih koristi tijekom izvještajnog razdoblja u obliku priljeva novca i novčanih ekvivalenata. Temeljno se klasificiraju na prihode poslovanja i prihode od prodaje nefinancijske imovine. Dalje se klasificiraju na prihode od poreza, prihode od doprinosa, potpore, prihode od imovine, prihode od administrativnih pristojbi i po posebnim propisima i ostale prihode. Prihodi od prodaje nefinancijske imovine klasificiraju se prema vrstama prodane nefinancijske imovine. Prihodi se priznaju u razdoblju u kojem su nastali uz uvjet da su i naplaćeni u navedenom razdoblju. Ovakva klasifikacija proračunskih prihoda pruža podatke o pojedinim vrstama i omogućuje praćenje udjela pojedine vrste prihoda u ukupnim prihodima.</w:t>
      </w:r>
    </w:p>
    <w:p w:rsidR="0075028E" w:rsidRDefault="0075028E" w:rsidP="0090706A">
      <w:pPr>
        <w:ind w:firstLine="360"/>
        <w:jc w:val="both"/>
        <w:rPr>
          <w:rFonts w:asciiTheme="minorHAnsi" w:hAnsiTheme="minorHAnsi"/>
        </w:rPr>
      </w:pPr>
    </w:p>
    <w:p w:rsidR="0075028E" w:rsidRDefault="0075028E" w:rsidP="0075028E">
      <w:pPr>
        <w:jc w:val="both"/>
        <w:rPr>
          <w:rFonts w:asciiTheme="minorHAnsi" w:hAnsiTheme="minorHAnsi"/>
        </w:rPr>
      </w:pPr>
      <w:r w:rsidRPr="0075028E">
        <w:rPr>
          <w:rFonts w:asciiTheme="minorHAnsi" w:hAnsiTheme="minorHAnsi"/>
        </w:rPr>
        <w:t>Tabela br. 1 Prihodi</w:t>
      </w:r>
      <w:r w:rsidR="00FD56EC">
        <w:rPr>
          <w:rFonts w:asciiTheme="minorHAnsi" w:hAnsiTheme="minorHAnsi"/>
        </w:rPr>
        <w:t xml:space="preserve"> i primici</w:t>
      </w:r>
      <w:r w:rsidRPr="0075028E">
        <w:rPr>
          <w:rFonts w:asciiTheme="minorHAnsi" w:hAnsiTheme="minorHAnsi"/>
        </w:rPr>
        <w:t xml:space="preserve"> proračuna Općine </w:t>
      </w:r>
      <w:r w:rsidR="00D8605C">
        <w:rPr>
          <w:rFonts w:asciiTheme="minorHAnsi" w:hAnsiTheme="minorHAnsi"/>
        </w:rPr>
        <w:t>Gola</w:t>
      </w:r>
      <w:r w:rsidR="00387F5B">
        <w:rPr>
          <w:rFonts w:asciiTheme="minorHAnsi" w:hAnsiTheme="minorHAnsi"/>
        </w:rPr>
        <w:t xml:space="preserve"> </w:t>
      </w:r>
      <w:r w:rsidR="008514EC">
        <w:rPr>
          <w:rFonts w:asciiTheme="minorHAnsi" w:hAnsiTheme="minorHAnsi"/>
        </w:rPr>
        <w:t>1.-6.</w:t>
      </w:r>
      <w:r w:rsidR="00387F5B">
        <w:rPr>
          <w:rFonts w:asciiTheme="minorHAnsi" w:hAnsiTheme="minorHAnsi"/>
        </w:rPr>
        <w:t xml:space="preserve"> </w:t>
      </w:r>
      <w:r w:rsidR="00970E00">
        <w:rPr>
          <w:rFonts w:asciiTheme="minorHAnsi" w:hAnsiTheme="minorHAnsi"/>
        </w:rPr>
        <w:t>2</w:t>
      </w:r>
      <w:r w:rsidR="008C235C">
        <w:rPr>
          <w:rFonts w:asciiTheme="minorHAnsi" w:hAnsiTheme="minorHAnsi"/>
        </w:rPr>
        <w:t>02</w:t>
      </w:r>
      <w:r w:rsidR="002058FE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  <w:r w:rsidR="00275AA5">
        <w:rPr>
          <w:rFonts w:asciiTheme="minorHAnsi" w:hAnsiTheme="minorHAnsi"/>
        </w:rPr>
        <w:t xml:space="preserve"> g.</w:t>
      </w:r>
      <w:r w:rsidR="00387F5B">
        <w:rPr>
          <w:rFonts w:asciiTheme="minorHAnsi" w:hAnsiTheme="minorHAnsi"/>
        </w:rPr>
        <w:t xml:space="preserve"> u </w:t>
      </w:r>
      <w:r w:rsidR="008514EC">
        <w:rPr>
          <w:rFonts w:asciiTheme="minorHAnsi" w:hAnsiTheme="minorHAnsi"/>
        </w:rPr>
        <w:t>eurima</w:t>
      </w:r>
    </w:p>
    <w:p w:rsidR="005E123E" w:rsidRPr="0075028E" w:rsidRDefault="005E123E" w:rsidP="0075028E">
      <w:pPr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10"/>
        <w:gridCol w:w="1345"/>
        <w:gridCol w:w="1265"/>
        <w:gridCol w:w="1265"/>
        <w:gridCol w:w="822"/>
        <w:gridCol w:w="903"/>
      </w:tblGrid>
      <w:tr w:rsidR="0075028E" w:rsidRPr="0075028E" w:rsidTr="00275AA5">
        <w:tc>
          <w:tcPr>
            <w:tcW w:w="3510" w:type="dxa"/>
          </w:tcPr>
          <w:p w:rsidR="0075028E" w:rsidRPr="000E5E2C" w:rsidRDefault="0075028E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  <w:p w:rsidR="0075028E" w:rsidRPr="000E5E2C" w:rsidRDefault="0075028E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0E5E2C">
              <w:rPr>
                <w:rFonts w:asciiTheme="minorHAnsi" w:hAnsiTheme="minorHAnsi"/>
                <w:b/>
              </w:rPr>
              <w:t>P R I H O D I</w:t>
            </w:r>
          </w:p>
        </w:tc>
        <w:tc>
          <w:tcPr>
            <w:tcW w:w="1345" w:type="dxa"/>
          </w:tcPr>
          <w:p w:rsidR="0075028E" w:rsidRPr="008C01C8" w:rsidRDefault="00E716D2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Ostvareno</w:t>
            </w:r>
          </w:p>
          <w:p w:rsidR="0075028E" w:rsidRPr="008C01C8" w:rsidRDefault="008514EC" w:rsidP="002058F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1.-6.</w:t>
            </w:r>
            <w:r w:rsidR="008C01C8" w:rsidRPr="008C01C8">
              <w:rPr>
                <w:rFonts w:asciiTheme="minorHAnsi" w:hAnsiTheme="minorHAnsi"/>
              </w:rPr>
              <w:t xml:space="preserve"> 20</w:t>
            </w:r>
            <w:r w:rsidR="008C235C">
              <w:rPr>
                <w:rFonts w:asciiTheme="minorHAnsi" w:hAnsiTheme="minorHAnsi"/>
              </w:rPr>
              <w:t>2</w:t>
            </w:r>
            <w:r w:rsidR="002058FE">
              <w:rPr>
                <w:rFonts w:asciiTheme="minorHAnsi" w:hAnsiTheme="minorHAnsi"/>
              </w:rPr>
              <w:t>4</w:t>
            </w:r>
            <w:r w:rsidR="005C59EE">
              <w:rPr>
                <w:rFonts w:asciiTheme="minorHAnsi" w:hAnsiTheme="minorHAnsi"/>
              </w:rPr>
              <w:t>.</w:t>
            </w:r>
          </w:p>
        </w:tc>
        <w:tc>
          <w:tcPr>
            <w:tcW w:w="1265" w:type="dxa"/>
          </w:tcPr>
          <w:p w:rsidR="00C67A46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Plan za</w:t>
            </w:r>
            <w:r w:rsidR="00C67A46" w:rsidRPr="008C01C8">
              <w:rPr>
                <w:rFonts w:asciiTheme="minorHAnsi" w:hAnsiTheme="minorHAnsi"/>
              </w:rPr>
              <w:t xml:space="preserve"> </w:t>
            </w:r>
          </w:p>
          <w:p w:rsidR="0075028E" w:rsidRPr="008C01C8" w:rsidRDefault="008514EC" w:rsidP="002058F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</w:t>
            </w:r>
            <w:r w:rsidR="002058FE">
              <w:rPr>
                <w:rFonts w:asciiTheme="minorHAnsi" w:hAnsiTheme="minorHAnsi"/>
              </w:rPr>
              <w:t>5</w:t>
            </w:r>
            <w:r w:rsidR="00652FD6">
              <w:rPr>
                <w:rFonts w:asciiTheme="minorHAnsi" w:hAnsiTheme="minorHAnsi"/>
              </w:rPr>
              <w:t>.</w:t>
            </w:r>
          </w:p>
        </w:tc>
        <w:tc>
          <w:tcPr>
            <w:tcW w:w="1265" w:type="dxa"/>
          </w:tcPr>
          <w:p w:rsidR="00C67A46" w:rsidRPr="008C01C8" w:rsidRDefault="00C67A46" w:rsidP="00C67A46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Ostvareno</w:t>
            </w:r>
          </w:p>
          <w:p w:rsidR="0075028E" w:rsidRPr="008C01C8" w:rsidRDefault="008514EC" w:rsidP="002058FE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1.-6.</w:t>
            </w:r>
            <w:r w:rsidR="008C235C">
              <w:rPr>
                <w:rFonts w:asciiTheme="minorHAnsi" w:hAnsiTheme="minorHAnsi"/>
              </w:rPr>
              <w:t>202</w:t>
            </w:r>
            <w:r w:rsidR="002058FE">
              <w:rPr>
                <w:rFonts w:asciiTheme="minorHAnsi" w:hAnsiTheme="minorHAnsi"/>
              </w:rPr>
              <w:t>5</w:t>
            </w:r>
            <w:r w:rsidR="0075028E" w:rsidRPr="008C01C8">
              <w:rPr>
                <w:rFonts w:asciiTheme="minorHAnsi" w:hAnsiTheme="minorHAnsi"/>
              </w:rPr>
              <w:t>.</w:t>
            </w:r>
          </w:p>
        </w:tc>
        <w:tc>
          <w:tcPr>
            <w:tcW w:w="822" w:type="dxa"/>
          </w:tcPr>
          <w:p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4/2</w:t>
            </w:r>
          </w:p>
          <w:p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8C01C8">
              <w:rPr>
                <w:rFonts w:asciiTheme="minorHAnsi" w:hAnsiTheme="minorHAnsi"/>
              </w:rPr>
              <w:t>index</w:t>
            </w:r>
            <w:proofErr w:type="spellEnd"/>
          </w:p>
        </w:tc>
        <w:tc>
          <w:tcPr>
            <w:tcW w:w="903" w:type="dxa"/>
          </w:tcPr>
          <w:p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8C01C8">
              <w:rPr>
                <w:rFonts w:asciiTheme="minorHAnsi" w:hAnsiTheme="minorHAnsi"/>
              </w:rPr>
              <w:t>4/3</w:t>
            </w:r>
          </w:p>
          <w:p w:rsidR="0075028E" w:rsidRPr="008C01C8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8C01C8">
              <w:rPr>
                <w:rFonts w:asciiTheme="minorHAnsi" w:hAnsiTheme="minorHAnsi"/>
              </w:rPr>
              <w:t>index</w:t>
            </w:r>
            <w:proofErr w:type="spellEnd"/>
          </w:p>
        </w:tc>
      </w:tr>
      <w:tr w:rsidR="0075028E" w:rsidRPr="0075028E" w:rsidTr="00275AA5">
        <w:tc>
          <w:tcPr>
            <w:tcW w:w="3510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1</w:t>
            </w:r>
          </w:p>
        </w:tc>
        <w:tc>
          <w:tcPr>
            <w:tcW w:w="1345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2</w:t>
            </w:r>
          </w:p>
        </w:tc>
        <w:tc>
          <w:tcPr>
            <w:tcW w:w="1265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3</w:t>
            </w:r>
          </w:p>
        </w:tc>
        <w:tc>
          <w:tcPr>
            <w:tcW w:w="1265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4</w:t>
            </w:r>
          </w:p>
        </w:tc>
        <w:tc>
          <w:tcPr>
            <w:tcW w:w="822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5</w:t>
            </w:r>
          </w:p>
        </w:tc>
        <w:tc>
          <w:tcPr>
            <w:tcW w:w="903" w:type="dxa"/>
          </w:tcPr>
          <w:p w:rsidR="0075028E" w:rsidRPr="0075028E" w:rsidRDefault="0075028E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6</w:t>
            </w:r>
          </w:p>
        </w:tc>
      </w:tr>
      <w:tr w:rsidR="00970E00" w:rsidRPr="0075028E" w:rsidTr="00275AA5">
        <w:tc>
          <w:tcPr>
            <w:tcW w:w="3510" w:type="dxa"/>
          </w:tcPr>
          <w:p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poreza</w:t>
            </w:r>
          </w:p>
        </w:tc>
        <w:tc>
          <w:tcPr>
            <w:tcW w:w="1345" w:type="dxa"/>
          </w:tcPr>
          <w:p w:rsidR="00650B46" w:rsidRPr="0075028E" w:rsidRDefault="002058FE" w:rsidP="00650B46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176.661,02</w:t>
            </w:r>
          </w:p>
        </w:tc>
        <w:tc>
          <w:tcPr>
            <w:tcW w:w="1265" w:type="dxa"/>
          </w:tcPr>
          <w:p w:rsidR="00970E00" w:rsidRPr="0075028E" w:rsidRDefault="002058FE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550</w:t>
            </w:r>
            <w:r w:rsidR="006354EA">
              <w:rPr>
                <w:rFonts w:asciiTheme="minorHAnsi" w:hAnsiTheme="minorHAnsi"/>
                <w:sz w:val="18"/>
                <w:szCs w:val="18"/>
              </w:rPr>
              <w:t>.0</w:t>
            </w:r>
            <w:r w:rsidR="008514EC">
              <w:rPr>
                <w:rFonts w:asciiTheme="minorHAnsi" w:hAnsiTheme="minorHAnsi"/>
                <w:sz w:val="18"/>
                <w:szCs w:val="18"/>
              </w:rPr>
              <w:t>0</w:t>
            </w:r>
            <w:r w:rsidR="008C235C"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65" w:type="dxa"/>
          </w:tcPr>
          <w:p w:rsidR="008514EC" w:rsidRPr="0075028E" w:rsidRDefault="00CA1D52" w:rsidP="008514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306.433,98</w:t>
            </w:r>
          </w:p>
        </w:tc>
        <w:tc>
          <w:tcPr>
            <w:tcW w:w="822" w:type="dxa"/>
          </w:tcPr>
          <w:p w:rsidR="00970E00" w:rsidRPr="0075028E" w:rsidRDefault="00C607C1" w:rsidP="00D860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173,46</w:t>
            </w:r>
          </w:p>
        </w:tc>
        <w:tc>
          <w:tcPr>
            <w:tcW w:w="903" w:type="dxa"/>
          </w:tcPr>
          <w:p w:rsidR="00970E00" w:rsidRPr="0075028E" w:rsidRDefault="00C607C1" w:rsidP="00A32A75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55,72</w:t>
            </w:r>
          </w:p>
        </w:tc>
      </w:tr>
      <w:tr w:rsidR="00970E00" w:rsidRPr="0075028E" w:rsidTr="00275AA5">
        <w:tc>
          <w:tcPr>
            <w:tcW w:w="3510" w:type="dxa"/>
          </w:tcPr>
          <w:p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Pomoći</w:t>
            </w:r>
          </w:p>
        </w:tc>
        <w:tc>
          <w:tcPr>
            <w:tcW w:w="1345" w:type="dxa"/>
          </w:tcPr>
          <w:p w:rsidR="00970E00" w:rsidRPr="0075028E" w:rsidRDefault="002058FE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409.862,13</w:t>
            </w:r>
          </w:p>
        </w:tc>
        <w:tc>
          <w:tcPr>
            <w:tcW w:w="1265" w:type="dxa"/>
          </w:tcPr>
          <w:p w:rsidR="00970E00" w:rsidRPr="0075028E" w:rsidRDefault="002058FE" w:rsidP="00257B8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6.097</w:t>
            </w:r>
            <w:r w:rsidR="00257B81">
              <w:rPr>
                <w:rFonts w:asciiTheme="minorHAnsi" w:hAnsiTheme="minorHAnsi"/>
                <w:sz w:val="18"/>
                <w:szCs w:val="18"/>
              </w:rPr>
              <w:t>.0</w:t>
            </w:r>
            <w:r w:rsidR="008514EC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5" w:type="dxa"/>
          </w:tcPr>
          <w:p w:rsidR="00970E00" w:rsidRPr="0075028E" w:rsidRDefault="00CA1D5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2.195.408,03</w:t>
            </w:r>
          </w:p>
        </w:tc>
        <w:tc>
          <w:tcPr>
            <w:tcW w:w="822" w:type="dxa"/>
          </w:tcPr>
          <w:p w:rsidR="00970E00" w:rsidRPr="0075028E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535,65</w:t>
            </w:r>
          </w:p>
        </w:tc>
        <w:tc>
          <w:tcPr>
            <w:tcW w:w="903" w:type="dxa"/>
          </w:tcPr>
          <w:p w:rsidR="00970E00" w:rsidRPr="0075028E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36,01</w:t>
            </w:r>
          </w:p>
        </w:tc>
      </w:tr>
      <w:tr w:rsidR="00970E00" w:rsidRPr="0075028E" w:rsidTr="00275AA5">
        <w:tc>
          <w:tcPr>
            <w:tcW w:w="3510" w:type="dxa"/>
          </w:tcPr>
          <w:p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imovine</w:t>
            </w:r>
          </w:p>
        </w:tc>
        <w:tc>
          <w:tcPr>
            <w:tcW w:w="1345" w:type="dxa"/>
          </w:tcPr>
          <w:p w:rsidR="00970E00" w:rsidRPr="0075028E" w:rsidRDefault="002058FE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594.632,56</w:t>
            </w:r>
          </w:p>
        </w:tc>
        <w:tc>
          <w:tcPr>
            <w:tcW w:w="1265" w:type="dxa"/>
          </w:tcPr>
          <w:p w:rsidR="00970E00" w:rsidRPr="0075028E" w:rsidRDefault="002058FE" w:rsidP="00257B8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2.371.9</w:t>
            </w:r>
            <w:r w:rsidR="008514EC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5" w:type="dxa"/>
          </w:tcPr>
          <w:p w:rsidR="00970E00" w:rsidRPr="0075028E" w:rsidRDefault="00CA1D5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640.473,22</w:t>
            </w:r>
          </w:p>
        </w:tc>
        <w:tc>
          <w:tcPr>
            <w:tcW w:w="822" w:type="dxa"/>
          </w:tcPr>
          <w:p w:rsidR="00970E00" w:rsidRPr="0075028E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107,71</w:t>
            </w:r>
          </w:p>
        </w:tc>
        <w:tc>
          <w:tcPr>
            <w:tcW w:w="903" w:type="dxa"/>
          </w:tcPr>
          <w:p w:rsidR="00650B46" w:rsidRPr="0075028E" w:rsidRDefault="00C607C1" w:rsidP="00650B46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27,00</w:t>
            </w:r>
          </w:p>
        </w:tc>
      </w:tr>
      <w:tr w:rsidR="00970E00" w:rsidRPr="0075028E" w:rsidTr="00275AA5">
        <w:tc>
          <w:tcPr>
            <w:tcW w:w="3510" w:type="dxa"/>
          </w:tcPr>
          <w:p w:rsidR="00970E00" w:rsidRPr="0075028E" w:rsidRDefault="00970E00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 xml:space="preserve">Prihodi od </w:t>
            </w:r>
            <w:r w:rsidR="00A03621">
              <w:rPr>
                <w:rFonts w:asciiTheme="minorHAnsi" w:hAnsiTheme="minorHAnsi"/>
              </w:rPr>
              <w:t>upravnih i administrativnih pristojbi, pristojbi po posebnim propisima i naknada</w:t>
            </w:r>
          </w:p>
        </w:tc>
        <w:tc>
          <w:tcPr>
            <w:tcW w:w="1345" w:type="dxa"/>
          </w:tcPr>
          <w:p w:rsidR="00970E00" w:rsidRPr="0075028E" w:rsidRDefault="002058FE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84.661,64</w:t>
            </w:r>
          </w:p>
        </w:tc>
        <w:tc>
          <w:tcPr>
            <w:tcW w:w="1265" w:type="dxa"/>
          </w:tcPr>
          <w:p w:rsidR="00970E00" w:rsidRPr="0075028E" w:rsidRDefault="00EB5D17" w:rsidP="002058FE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</w:t>
            </w:r>
            <w:r w:rsidR="002058FE">
              <w:rPr>
                <w:rFonts w:asciiTheme="minorHAnsi" w:hAnsiTheme="minorHAnsi"/>
                <w:sz w:val="18"/>
                <w:szCs w:val="18"/>
              </w:rPr>
              <w:t>6</w:t>
            </w:r>
            <w:r w:rsidR="008514EC">
              <w:rPr>
                <w:rFonts w:asciiTheme="minorHAnsi" w:hAnsiTheme="minorHAnsi"/>
                <w:sz w:val="18"/>
                <w:szCs w:val="18"/>
              </w:rPr>
              <w:t>.</w:t>
            </w:r>
            <w:r w:rsidR="002058FE">
              <w:rPr>
                <w:rFonts w:asciiTheme="minorHAnsi" w:hAnsiTheme="minorHAnsi"/>
                <w:sz w:val="18"/>
                <w:szCs w:val="18"/>
              </w:rPr>
              <w:t>0</w:t>
            </w:r>
            <w:r w:rsidR="008514EC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5" w:type="dxa"/>
          </w:tcPr>
          <w:p w:rsidR="00970E00" w:rsidRPr="0075028E" w:rsidRDefault="00CA1D5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141.369,72</w:t>
            </w:r>
          </w:p>
        </w:tc>
        <w:tc>
          <w:tcPr>
            <w:tcW w:w="822" w:type="dxa"/>
          </w:tcPr>
          <w:p w:rsidR="00970E00" w:rsidRPr="0075028E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166,98</w:t>
            </w:r>
          </w:p>
        </w:tc>
        <w:tc>
          <w:tcPr>
            <w:tcW w:w="903" w:type="dxa"/>
          </w:tcPr>
          <w:p w:rsidR="00970E00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44,74</w:t>
            </w:r>
          </w:p>
          <w:p w:rsidR="008514EC" w:rsidRPr="0075028E" w:rsidRDefault="008514EC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70C3F" w:rsidRPr="0075028E" w:rsidTr="00560EC3">
        <w:trPr>
          <w:trHeight w:val="792"/>
        </w:trPr>
        <w:tc>
          <w:tcPr>
            <w:tcW w:w="3510" w:type="dxa"/>
          </w:tcPr>
          <w:p w:rsidR="00570C3F" w:rsidRPr="0075028E" w:rsidRDefault="00570C3F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Kazne, upravne mjere i ostali prihodi</w:t>
            </w:r>
          </w:p>
        </w:tc>
        <w:tc>
          <w:tcPr>
            <w:tcW w:w="1345" w:type="dxa"/>
          </w:tcPr>
          <w:p w:rsidR="00570C3F" w:rsidRDefault="002058FE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13.807,95</w:t>
            </w:r>
          </w:p>
        </w:tc>
        <w:tc>
          <w:tcPr>
            <w:tcW w:w="1265" w:type="dxa"/>
          </w:tcPr>
          <w:p w:rsidR="00570C3F" w:rsidRPr="0075028E" w:rsidRDefault="002058FE" w:rsidP="002058FE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43</w:t>
            </w:r>
            <w:r w:rsidR="008514EC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8514EC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65" w:type="dxa"/>
          </w:tcPr>
          <w:p w:rsidR="00570C3F" w:rsidRPr="0075028E" w:rsidRDefault="00CA1D52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38.851,88</w:t>
            </w:r>
          </w:p>
        </w:tc>
        <w:tc>
          <w:tcPr>
            <w:tcW w:w="822" w:type="dxa"/>
          </w:tcPr>
          <w:p w:rsidR="00570C3F" w:rsidRPr="0075028E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281,37</w:t>
            </w:r>
          </w:p>
        </w:tc>
        <w:tc>
          <w:tcPr>
            <w:tcW w:w="903" w:type="dxa"/>
          </w:tcPr>
          <w:p w:rsidR="008C235C" w:rsidRPr="0075028E" w:rsidRDefault="00C607C1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88,50</w:t>
            </w:r>
          </w:p>
        </w:tc>
      </w:tr>
      <w:tr w:rsidR="00560EC3" w:rsidRPr="0075028E" w:rsidTr="00560EC3">
        <w:trPr>
          <w:trHeight w:val="279"/>
        </w:trPr>
        <w:tc>
          <w:tcPr>
            <w:tcW w:w="3510" w:type="dxa"/>
          </w:tcPr>
          <w:p w:rsidR="00560EC3" w:rsidRDefault="00560EC3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Primici od zaduživanja</w:t>
            </w:r>
          </w:p>
        </w:tc>
        <w:tc>
          <w:tcPr>
            <w:tcW w:w="1345" w:type="dxa"/>
          </w:tcPr>
          <w:p w:rsidR="00560EC3" w:rsidRDefault="00560EC3" w:rsidP="00AC73D1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65" w:type="dxa"/>
          </w:tcPr>
          <w:p w:rsidR="00560EC3" w:rsidRDefault="002058FE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  <w:r w:rsidR="00560EC3">
              <w:rPr>
                <w:rFonts w:asciiTheme="minorHAnsi" w:hAnsiTheme="minorHAnsi"/>
                <w:sz w:val="18"/>
                <w:szCs w:val="18"/>
              </w:rPr>
              <w:t>00.000,00</w:t>
            </w:r>
          </w:p>
        </w:tc>
        <w:tc>
          <w:tcPr>
            <w:tcW w:w="1265" w:type="dxa"/>
          </w:tcPr>
          <w:p w:rsidR="00560EC3" w:rsidRDefault="00560EC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22" w:type="dxa"/>
          </w:tcPr>
          <w:p w:rsidR="00560EC3" w:rsidRDefault="00560EC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03" w:type="dxa"/>
          </w:tcPr>
          <w:p w:rsidR="00560EC3" w:rsidRDefault="00560EC3" w:rsidP="008C235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70E00" w:rsidRPr="000E5E2C" w:rsidTr="00275AA5">
        <w:tc>
          <w:tcPr>
            <w:tcW w:w="3510" w:type="dxa"/>
          </w:tcPr>
          <w:p w:rsidR="00970E00" w:rsidRPr="000E5E2C" w:rsidRDefault="00970E00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0E5E2C">
              <w:rPr>
                <w:rFonts w:asciiTheme="minorHAnsi" w:hAnsiTheme="minorHAnsi"/>
                <w:b/>
              </w:rPr>
              <w:t>Ukupno</w:t>
            </w:r>
          </w:p>
        </w:tc>
        <w:tc>
          <w:tcPr>
            <w:tcW w:w="1345" w:type="dxa"/>
          </w:tcPr>
          <w:p w:rsidR="00970E00" w:rsidRPr="000E5E2C" w:rsidRDefault="002058FE" w:rsidP="00AC73D1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1.279.625,30</w:t>
            </w:r>
          </w:p>
        </w:tc>
        <w:tc>
          <w:tcPr>
            <w:tcW w:w="1265" w:type="dxa"/>
          </w:tcPr>
          <w:p w:rsidR="00970E00" w:rsidRPr="000E5E2C" w:rsidRDefault="00CA1D52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9.978.800,00</w:t>
            </w:r>
          </w:p>
        </w:tc>
        <w:tc>
          <w:tcPr>
            <w:tcW w:w="1265" w:type="dxa"/>
          </w:tcPr>
          <w:p w:rsidR="00970E00" w:rsidRPr="000E5E2C" w:rsidRDefault="00CA1D52" w:rsidP="00560EC3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3.322.536,83</w:t>
            </w:r>
          </w:p>
        </w:tc>
        <w:tc>
          <w:tcPr>
            <w:tcW w:w="822" w:type="dxa"/>
          </w:tcPr>
          <w:p w:rsidR="00970E00" w:rsidRPr="000E5E2C" w:rsidRDefault="00C607C1" w:rsidP="00C607C1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259,65</w:t>
            </w:r>
          </w:p>
        </w:tc>
        <w:tc>
          <w:tcPr>
            <w:tcW w:w="903" w:type="dxa"/>
          </w:tcPr>
          <w:p w:rsidR="00970E00" w:rsidRPr="000E5E2C" w:rsidRDefault="00C607C1" w:rsidP="0087238F">
            <w:pPr>
              <w:spacing w:line="276" w:lineRule="auto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33,30</w:t>
            </w:r>
          </w:p>
        </w:tc>
      </w:tr>
    </w:tbl>
    <w:p w:rsidR="006E71F9" w:rsidRDefault="006E71F9" w:rsidP="006E71F9">
      <w:pPr>
        <w:jc w:val="both"/>
        <w:rPr>
          <w:rFonts w:asciiTheme="minorHAnsi" w:hAnsiTheme="minorHAnsi"/>
          <w:b/>
        </w:rPr>
      </w:pPr>
    </w:p>
    <w:p w:rsidR="006E71F9" w:rsidRDefault="006E71F9" w:rsidP="006E71F9">
      <w:pPr>
        <w:jc w:val="both"/>
        <w:rPr>
          <w:rFonts w:asciiTheme="minorHAnsi" w:hAnsiTheme="minorHAnsi"/>
        </w:rPr>
      </w:pPr>
      <w:r w:rsidRPr="0075028E">
        <w:rPr>
          <w:rFonts w:asciiTheme="minorHAnsi" w:hAnsiTheme="minorHAnsi"/>
        </w:rPr>
        <w:t xml:space="preserve">Tabela br. 2 Struktura prihoda </w:t>
      </w:r>
      <w:r w:rsidR="00A03621">
        <w:rPr>
          <w:rFonts w:asciiTheme="minorHAnsi" w:hAnsiTheme="minorHAnsi"/>
        </w:rPr>
        <w:t xml:space="preserve">i primitaka </w:t>
      </w:r>
      <w:r w:rsidRPr="0075028E">
        <w:rPr>
          <w:rFonts w:asciiTheme="minorHAnsi" w:hAnsiTheme="minorHAnsi"/>
        </w:rPr>
        <w:t xml:space="preserve">proračuna Općine </w:t>
      </w:r>
      <w:r w:rsidR="005E123E">
        <w:rPr>
          <w:rFonts w:asciiTheme="minorHAnsi" w:hAnsiTheme="minorHAnsi"/>
        </w:rPr>
        <w:t>Gola</w:t>
      </w:r>
      <w:r w:rsidRPr="0075028E">
        <w:rPr>
          <w:rFonts w:asciiTheme="minorHAnsi" w:hAnsiTheme="minorHAnsi"/>
        </w:rPr>
        <w:t xml:space="preserve"> ostvarenih u </w:t>
      </w:r>
      <w:r w:rsidR="00275AA5">
        <w:rPr>
          <w:rFonts w:asciiTheme="minorHAnsi" w:hAnsiTheme="minorHAnsi"/>
        </w:rPr>
        <w:t>1.-6.</w:t>
      </w:r>
      <w:r w:rsidR="000C31C9">
        <w:rPr>
          <w:rFonts w:asciiTheme="minorHAnsi" w:hAnsiTheme="minorHAnsi"/>
        </w:rPr>
        <w:t xml:space="preserve"> 202</w:t>
      </w:r>
      <w:r w:rsidR="00C607C1">
        <w:rPr>
          <w:rFonts w:asciiTheme="minorHAnsi" w:hAnsiTheme="minorHAnsi"/>
        </w:rPr>
        <w:t>5</w:t>
      </w:r>
      <w:r>
        <w:rPr>
          <w:rFonts w:asciiTheme="minorHAnsi" w:hAnsiTheme="minorHAnsi"/>
        </w:rPr>
        <w:t>.</w:t>
      </w:r>
      <w:r w:rsidR="00D146AF">
        <w:rPr>
          <w:rFonts w:asciiTheme="minorHAnsi" w:hAnsiTheme="minorHAnsi"/>
        </w:rPr>
        <w:t xml:space="preserve"> g.</w:t>
      </w:r>
    </w:p>
    <w:p w:rsidR="005E123E" w:rsidRPr="0075028E" w:rsidRDefault="005E123E" w:rsidP="006E71F9">
      <w:pPr>
        <w:jc w:val="both"/>
        <w:rPr>
          <w:rFonts w:asciiTheme="minorHAnsi" w:hAnsiTheme="minorHAnsi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6091"/>
        <w:gridCol w:w="1701"/>
        <w:gridCol w:w="1530"/>
      </w:tblGrid>
      <w:tr w:rsidR="006E71F9" w:rsidRPr="0075028E" w:rsidTr="00D0282C">
        <w:tc>
          <w:tcPr>
            <w:tcW w:w="6091" w:type="dxa"/>
          </w:tcPr>
          <w:p w:rsidR="006E71F9" w:rsidRPr="006110F7" w:rsidRDefault="006E71F9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</w:p>
          <w:p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 xml:space="preserve">P R I H O D I </w:t>
            </w:r>
          </w:p>
        </w:tc>
        <w:tc>
          <w:tcPr>
            <w:tcW w:w="1701" w:type="dxa"/>
          </w:tcPr>
          <w:p w:rsidR="006E71F9" w:rsidRPr="006110F7" w:rsidRDefault="00275AA5" w:rsidP="00D0282C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Ostvareno</w:t>
            </w:r>
          </w:p>
          <w:p w:rsidR="006E71F9" w:rsidRPr="006110F7" w:rsidRDefault="00275AA5" w:rsidP="00597850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1.-6.</w:t>
            </w:r>
            <w:r w:rsidR="000C31C9">
              <w:rPr>
                <w:rFonts w:asciiTheme="minorHAnsi" w:hAnsiTheme="minorHAnsi"/>
                <w:b/>
              </w:rPr>
              <w:t>202</w:t>
            </w:r>
            <w:r w:rsidR="00597850">
              <w:rPr>
                <w:rFonts w:asciiTheme="minorHAnsi" w:hAnsiTheme="minorHAnsi"/>
                <w:b/>
              </w:rPr>
              <w:t>5</w:t>
            </w:r>
            <w:bookmarkStart w:id="0" w:name="_GoBack"/>
            <w:bookmarkEnd w:id="0"/>
            <w:r w:rsidR="005452E2">
              <w:rPr>
                <w:rFonts w:asciiTheme="minorHAnsi" w:hAnsiTheme="minorHAnsi"/>
                <w:b/>
              </w:rPr>
              <w:t>.</w:t>
            </w:r>
            <w:r w:rsidR="00D0282C">
              <w:rPr>
                <w:rFonts w:asciiTheme="minorHAnsi" w:hAnsiTheme="minorHAnsi"/>
                <w:b/>
              </w:rPr>
              <w:t xml:space="preserve"> g.</w:t>
            </w:r>
          </w:p>
        </w:tc>
        <w:tc>
          <w:tcPr>
            <w:tcW w:w="1530" w:type="dxa"/>
          </w:tcPr>
          <w:p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Udio u</w:t>
            </w:r>
          </w:p>
          <w:p w:rsidR="006E71F9" w:rsidRPr="006110F7" w:rsidRDefault="006E71F9" w:rsidP="0087238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ostvarenju</w:t>
            </w:r>
          </w:p>
        </w:tc>
      </w:tr>
      <w:tr w:rsidR="006E71F9" w:rsidRPr="0075028E" w:rsidTr="00D0282C">
        <w:tc>
          <w:tcPr>
            <w:tcW w:w="6091" w:type="dxa"/>
          </w:tcPr>
          <w:p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poreza</w:t>
            </w:r>
            <w:r>
              <w:rPr>
                <w:rFonts w:asciiTheme="minorHAnsi" w:hAnsiTheme="minorHAnsi"/>
              </w:rPr>
              <w:t xml:space="preserve"> (61)</w:t>
            </w:r>
          </w:p>
        </w:tc>
        <w:tc>
          <w:tcPr>
            <w:tcW w:w="1701" w:type="dxa"/>
          </w:tcPr>
          <w:p w:rsidR="006E71F9" w:rsidRPr="0075028E" w:rsidRDefault="003D382D" w:rsidP="005541D7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306.433,98</w:t>
            </w:r>
          </w:p>
        </w:tc>
        <w:tc>
          <w:tcPr>
            <w:tcW w:w="1530" w:type="dxa"/>
          </w:tcPr>
          <w:p w:rsidR="006E71F9" w:rsidRPr="0075028E" w:rsidRDefault="005B37D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9,22</w:t>
            </w:r>
          </w:p>
        </w:tc>
      </w:tr>
      <w:tr w:rsidR="006E71F9" w:rsidRPr="0075028E" w:rsidTr="00D0282C">
        <w:tc>
          <w:tcPr>
            <w:tcW w:w="6091" w:type="dxa"/>
          </w:tcPr>
          <w:p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Pomoći</w:t>
            </w:r>
            <w:r>
              <w:rPr>
                <w:rFonts w:asciiTheme="minorHAnsi" w:hAnsiTheme="minorHAnsi"/>
              </w:rPr>
              <w:t xml:space="preserve"> (63)</w:t>
            </w:r>
          </w:p>
        </w:tc>
        <w:tc>
          <w:tcPr>
            <w:tcW w:w="1701" w:type="dxa"/>
          </w:tcPr>
          <w:p w:rsidR="006E71F9" w:rsidRPr="0075028E" w:rsidRDefault="003D382D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2.195.408,03</w:t>
            </w:r>
          </w:p>
        </w:tc>
        <w:tc>
          <w:tcPr>
            <w:tcW w:w="1530" w:type="dxa"/>
          </w:tcPr>
          <w:p w:rsidR="006E71F9" w:rsidRPr="0075028E" w:rsidRDefault="005B37D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66,09</w:t>
            </w:r>
          </w:p>
        </w:tc>
      </w:tr>
      <w:tr w:rsidR="006E71F9" w:rsidRPr="0075028E" w:rsidTr="00D0282C">
        <w:tc>
          <w:tcPr>
            <w:tcW w:w="6091" w:type="dxa"/>
          </w:tcPr>
          <w:p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imovine</w:t>
            </w:r>
            <w:r>
              <w:rPr>
                <w:rFonts w:asciiTheme="minorHAnsi" w:hAnsiTheme="minorHAnsi"/>
              </w:rPr>
              <w:t xml:space="preserve"> (64)</w:t>
            </w:r>
          </w:p>
        </w:tc>
        <w:tc>
          <w:tcPr>
            <w:tcW w:w="1701" w:type="dxa"/>
          </w:tcPr>
          <w:p w:rsidR="006E71F9" w:rsidRPr="0075028E" w:rsidRDefault="003D382D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640.473,22</w:t>
            </w:r>
          </w:p>
        </w:tc>
        <w:tc>
          <w:tcPr>
            <w:tcW w:w="1530" w:type="dxa"/>
          </w:tcPr>
          <w:p w:rsidR="006E71F9" w:rsidRPr="0075028E" w:rsidRDefault="005B37D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19,28</w:t>
            </w:r>
          </w:p>
        </w:tc>
      </w:tr>
      <w:tr w:rsidR="006E71F9" w:rsidRPr="0075028E" w:rsidTr="00D0282C">
        <w:tc>
          <w:tcPr>
            <w:tcW w:w="6091" w:type="dxa"/>
          </w:tcPr>
          <w:p w:rsidR="006E71F9" w:rsidRPr="0075028E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75028E">
              <w:rPr>
                <w:rFonts w:asciiTheme="minorHAnsi" w:hAnsiTheme="minorHAnsi"/>
              </w:rPr>
              <w:t>Prihodi od administrativnih pristojbi i po posebnim propisima</w:t>
            </w:r>
            <w:r>
              <w:rPr>
                <w:rFonts w:asciiTheme="minorHAnsi" w:hAnsiTheme="minorHAnsi"/>
              </w:rPr>
              <w:t xml:space="preserve"> (65)</w:t>
            </w:r>
          </w:p>
        </w:tc>
        <w:tc>
          <w:tcPr>
            <w:tcW w:w="1701" w:type="dxa"/>
          </w:tcPr>
          <w:p w:rsidR="004E6538" w:rsidRPr="0075028E" w:rsidRDefault="003D382D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141.369,72</w:t>
            </w:r>
          </w:p>
        </w:tc>
        <w:tc>
          <w:tcPr>
            <w:tcW w:w="1530" w:type="dxa"/>
          </w:tcPr>
          <w:p w:rsidR="004E6538" w:rsidRPr="0075028E" w:rsidRDefault="005B37D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4,25</w:t>
            </w:r>
          </w:p>
        </w:tc>
      </w:tr>
      <w:tr w:rsidR="001D508A" w:rsidRPr="0075028E" w:rsidTr="00D0282C">
        <w:tc>
          <w:tcPr>
            <w:tcW w:w="6091" w:type="dxa"/>
          </w:tcPr>
          <w:p w:rsidR="001D508A" w:rsidRDefault="001D508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Kazne, upravne mjere i ostali prihodi (68)</w:t>
            </w:r>
          </w:p>
        </w:tc>
        <w:tc>
          <w:tcPr>
            <w:tcW w:w="1701" w:type="dxa"/>
          </w:tcPr>
          <w:p w:rsidR="001D508A" w:rsidRDefault="003D382D" w:rsidP="00D87030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38.851,88</w:t>
            </w:r>
          </w:p>
        </w:tc>
        <w:tc>
          <w:tcPr>
            <w:tcW w:w="1530" w:type="dxa"/>
          </w:tcPr>
          <w:p w:rsidR="004E6538" w:rsidRDefault="005B37D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1,16</w:t>
            </w:r>
          </w:p>
        </w:tc>
      </w:tr>
      <w:tr w:rsidR="006E71F9" w:rsidRPr="0075028E" w:rsidTr="00D0282C">
        <w:tc>
          <w:tcPr>
            <w:tcW w:w="6091" w:type="dxa"/>
          </w:tcPr>
          <w:p w:rsidR="006E71F9" w:rsidRPr="006110F7" w:rsidRDefault="006E71F9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110F7">
              <w:rPr>
                <w:rFonts w:asciiTheme="minorHAnsi" w:hAnsiTheme="minorHAnsi"/>
                <w:b/>
              </w:rPr>
              <w:t>UKUPNO</w:t>
            </w:r>
          </w:p>
        </w:tc>
        <w:tc>
          <w:tcPr>
            <w:tcW w:w="1701" w:type="dxa"/>
          </w:tcPr>
          <w:p w:rsidR="00D87030" w:rsidRPr="006110F7" w:rsidRDefault="005B37D9" w:rsidP="00D87030">
            <w:pPr>
              <w:spacing w:line="276" w:lineRule="auto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3.322.536,83</w:t>
            </w:r>
          </w:p>
        </w:tc>
        <w:tc>
          <w:tcPr>
            <w:tcW w:w="1530" w:type="dxa"/>
          </w:tcPr>
          <w:p w:rsidR="002B7551" w:rsidRPr="006110F7" w:rsidRDefault="00FD7A4F" w:rsidP="0087238F">
            <w:p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100</w:t>
            </w:r>
          </w:p>
        </w:tc>
      </w:tr>
    </w:tbl>
    <w:p w:rsidR="006E71F9" w:rsidRDefault="006E71F9" w:rsidP="006E71F9">
      <w:pPr>
        <w:jc w:val="both"/>
        <w:rPr>
          <w:rFonts w:asciiTheme="minorHAnsi" w:hAnsiTheme="minorHAnsi"/>
        </w:rPr>
      </w:pPr>
      <w:r w:rsidRPr="0045702A">
        <w:rPr>
          <w:rFonts w:asciiTheme="minorHAnsi" w:hAnsiTheme="minorHAnsi" w:cs="Arial"/>
          <w:bCs/>
          <w:iCs/>
          <w:noProof/>
          <w:color w:val="CCC0D9" w:themeColor="accent4" w:themeTint="66"/>
        </w:rPr>
        <w:lastRenderedPageBreak/>
        <w:drawing>
          <wp:inline distT="0" distB="0" distL="0" distR="0">
            <wp:extent cx="5410200" cy="2914650"/>
            <wp:effectExtent l="19050" t="0" r="19050" b="0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E71F9" w:rsidRDefault="006E71F9" w:rsidP="00100B83">
      <w:pPr>
        <w:ind w:firstLine="708"/>
        <w:jc w:val="both"/>
        <w:rPr>
          <w:rFonts w:asciiTheme="minorHAnsi" w:hAnsiTheme="minorHAnsi"/>
        </w:rPr>
      </w:pPr>
    </w:p>
    <w:p w:rsidR="00F0584D" w:rsidRDefault="00F0584D" w:rsidP="00100B83">
      <w:pPr>
        <w:ind w:firstLine="708"/>
        <w:jc w:val="both"/>
        <w:rPr>
          <w:rFonts w:asciiTheme="minorHAnsi" w:hAnsiTheme="minorHAnsi"/>
        </w:rPr>
      </w:pPr>
    </w:p>
    <w:p w:rsidR="00F0584D" w:rsidRDefault="00F0584D" w:rsidP="00100B83">
      <w:pPr>
        <w:ind w:firstLine="708"/>
        <w:jc w:val="both"/>
        <w:rPr>
          <w:rFonts w:asciiTheme="minorHAnsi" w:hAnsiTheme="minorHAnsi"/>
        </w:rPr>
      </w:pPr>
    </w:p>
    <w:p w:rsidR="00100B83" w:rsidRPr="004A307C" w:rsidRDefault="00100B83" w:rsidP="00100B83">
      <w:pPr>
        <w:ind w:firstLine="708"/>
        <w:jc w:val="both"/>
        <w:rPr>
          <w:rFonts w:asciiTheme="minorHAnsi" w:hAnsiTheme="minorHAnsi"/>
        </w:rPr>
      </w:pPr>
      <w:r w:rsidRPr="004A307C">
        <w:rPr>
          <w:rFonts w:asciiTheme="minorHAnsi" w:hAnsiTheme="minorHAnsi"/>
        </w:rPr>
        <w:t xml:space="preserve">U </w:t>
      </w:r>
      <w:r w:rsidR="00CB496E" w:rsidRPr="004A307C">
        <w:rPr>
          <w:rFonts w:asciiTheme="minorHAnsi" w:hAnsiTheme="minorHAnsi"/>
        </w:rPr>
        <w:t>razdoblju od 1.1. do 30.6.</w:t>
      </w:r>
      <w:r w:rsidR="008B1E2B" w:rsidRPr="004A307C">
        <w:rPr>
          <w:rFonts w:asciiTheme="minorHAnsi" w:hAnsiTheme="minorHAnsi"/>
        </w:rPr>
        <w:t>202</w:t>
      </w:r>
      <w:r w:rsidR="006144AF" w:rsidRPr="004A307C">
        <w:rPr>
          <w:rFonts w:asciiTheme="minorHAnsi" w:hAnsiTheme="minorHAnsi"/>
        </w:rPr>
        <w:t>5</w:t>
      </w:r>
      <w:r w:rsidR="008B1E2B" w:rsidRPr="004A307C">
        <w:rPr>
          <w:rFonts w:asciiTheme="minorHAnsi" w:hAnsiTheme="minorHAnsi"/>
        </w:rPr>
        <w:t>. godin</w:t>
      </w:r>
      <w:r w:rsidR="00CB496E" w:rsidRPr="004A307C">
        <w:rPr>
          <w:rFonts w:asciiTheme="minorHAnsi" w:hAnsiTheme="minorHAnsi"/>
        </w:rPr>
        <w:t>e</w:t>
      </w:r>
      <w:r w:rsidRPr="004A307C">
        <w:rPr>
          <w:rFonts w:asciiTheme="minorHAnsi" w:hAnsiTheme="minorHAnsi"/>
        </w:rPr>
        <w:t xml:space="preserve"> ukupni prihodi i primici real</w:t>
      </w:r>
      <w:r w:rsidR="00502E98" w:rsidRPr="004A307C">
        <w:rPr>
          <w:rFonts w:asciiTheme="minorHAnsi" w:hAnsiTheme="minorHAnsi"/>
        </w:rPr>
        <w:t xml:space="preserve">izirani su u visini </w:t>
      </w:r>
      <w:r w:rsidR="004A307C" w:rsidRPr="004A307C">
        <w:rPr>
          <w:rFonts w:asciiTheme="minorHAnsi" w:hAnsiTheme="minorHAnsi"/>
        </w:rPr>
        <w:t>3.322.536,83</w:t>
      </w:r>
      <w:r w:rsidR="00502E98" w:rsidRPr="004A307C">
        <w:rPr>
          <w:rFonts w:asciiTheme="minorHAnsi" w:hAnsiTheme="minorHAnsi"/>
        </w:rPr>
        <w:t xml:space="preserve"> </w:t>
      </w:r>
      <w:r w:rsidR="00CB496E" w:rsidRPr="004A307C">
        <w:rPr>
          <w:rFonts w:asciiTheme="minorHAnsi" w:hAnsiTheme="minorHAnsi"/>
        </w:rPr>
        <w:t>eura</w:t>
      </w:r>
      <w:r w:rsidR="00502E98" w:rsidRPr="004A307C">
        <w:rPr>
          <w:rFonts w:asciiTheme="minorHAnsi" w:hAnsiTheme="minorHAnsi"/>
        </w:rPr>
        <w:t xml:space="preserve"> što je </w:t>
      </w:r>
      <w:r w:rsidR="004A307C" w:rsidRPr="004A307C">
        <w:rPr>
          <w:rFonts w:asciiTheme="minorHAnsi" w:hAnsiTheme="minorHAnsi"/>
        </w:rPr>
        <w:t>259,65</w:t>
      </w:r>
      <w:r w:rsidR="00A301B9" w:rsidRPr="004A307C">
        <w:rPr>
          <w:rFonts w:asciiTheme="minorHAnsi" w:hAnsiTheme="minorHAnsi"/>
        </w:rPr>
        <w:t>%</w:t>
      </w:r>
      <w:r w:rsidRPr="004A307C">
        <w:rPr>
          <w:rFonts w:asciiTheme="minorHAnsi" w:hAnsiTheme="minorHAnsi"/>
        </w:rPr>
        <w:t xml:space="preserve"> ostv</w:t>
      </w:r>
      <w:r w:rsidR="00A505F6" w:rsidRPr="004A307C">
        <w:rPr>
          <w:rFonts w:asciiTheme="minorHAnsi" w:hAnsiTheme="minorHAnsi"/>
        </w:rPr>
        <w:t>arenja</w:t>
      </w:r>
      <w:r w:rsidR="000906FD" w:rsidRPr="004A307C">
        <w:rPr>
          <w:rFonts w:asciiTheme="minorHAnsi" w:hAnsiTheme="minorHAnsi"/>
        </w:rPr>
        <w:t xml:space="preserve"> prethodne godine te </w:t>
      </w:r>
      <w:r w:rsidR="004A307C" w:rsidRPr="004A307C">
        <w:rPr>
          <w:rFonts w:asciiTheme="minorHAnsi" w:hAnsiTheme="minorHAnsi"/>
        </w:rPr>
        <w:t>33,30</w:t>
      </w:r>
      <w:r w:rsidRPr="004A307C">
        <w:rPr>
          <w:rFonts w:asciiTheme="minorHAnsi" w:hAnsiTheme="minorHAnsi"/>
        </w:rPr>
        <w:t>% u odnosu na plan.</w:t>
      </w:r>
    </w:p>
    <w:p w:rsidR="00EC1E49" w:rsidRDefault="00821386" w:rsidP="00AD36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</w:t>
      </w:r>
      <w:r w:rsidR="006E71F9">
        <w:rPr>
          <w:rFonts w:asciiTheme="minorHAnsi" w:hAnsiTheme="minorHAnsi"/>
        </w:rPr>
        <w:t>idljivo je kako najveći udio u ostvarenju ukupnih prihoda ima</w:t>
      </w:r>
      <w:r w:rsidR="00686F8A">
        <w:rPr>
          <w:rFonts w:asciiTheme="minorHAnsi" w:hAnsiTheme="minorHAnsi"/>
        </w:rPr>
        <w:t>ju</w:t>
      </w:r>
      <w:r w:rsidR="004A307C">
        <w:rPr>
          <w:rFonts w:asciiTheme="minorHAnsi" w:hAnsiTheme="minorHAnsi"/>
        </w:rPr>
        <w:t xml:space="preserve"> pomoći 66,09%, nakon čega slijede </w:t>
      </w:r>
      <w:r w:rsidR="00686F8A">
        <w:rPr>
          <w:rFonts w:asciiTheme="minorHAnsi" w:hAnsiTheme="minorHAnsi"/>
        </w:rPr>
        <w:t xml:space="preserve"> prihodi od </w:t>
      </w:r>
      <w:r w:rsidR="00947BB4">
        <w:rPr>
          <w:rFonts w:asciiTheme="minorHAnsi" w:hAnsiTheme="minorHAnsi"/>
        </w:rPr>
        <w:t>imovine</w:t>
      </w:r>
      <w:r w:rsidR="00686F8A">
        <w:rPr>
          <w:rFonts w:asciiTheme="minorHAnsi" w:hAnsiTheme="minorHAnsi"/>
        </w:rPr>
        <w:t xml:space="preserve"> </w:t>
      </w:r>
      <w:r w:rsidR="004A307C">
        <w:rPr>
          <w:rFonts w:asciiTheme="minorHAnsi" w:hAnsiTheme="minorHAnsi"/>
        </w:rPr>
        <w:t>19,28</w:t>
      </w:r>
      <w:r w:rsidR="00947BB4">
        <w:rPr>
          <w:rFonts w:asciiTheme="minorHAnsi" w:hAnsiTheme="minorHAnsi"/>
        </w:rPr>
        <w:t>% (najveći prihod je od naknade za eksploataciju mineralnih sirovina)</w:t>
      </w:r>
      <w:r w:rsidR="004A307C">
        <w:rPr>
          <w:rFonts w:asciiTheme="minorHAnsi" w:hAnsiTheme="minorHAnsi"/>
        </w:rPr>
        <w:t>,</w:t>
      </w:r>
      <w:r w:rsidR="00686F8A">
        <w:rPr>
          <w:rFonts w:asciiTheme="minorHAnsi" w:hAnsiTheme="minorHAnsi"/>
        </w:rPr>
        <w:t xml:space="preserve"> prihodi od </w:t>
      </w:r>
      <w:r w:rsidR="00947BB4">
        <w:rPr>
          <w:rFonts w:asciiTheme="minorHAnsi" w:hAnsiTheme="minorHAnsi"/>
        </w:rPr>
        <w:t>poreza</w:t>
      </w:r>
      <w:r w:rsidR="00686F8A">
        <w:rPr>
          <w:rFonts w:asciiTheme="minorHAnsi" w:hAnsiTheme="minorHAnsi"/>
        </w:rPr>
        <w:t xml:space="preserve"> </w:t>
      </w:r>
      <w:r w:rsidR="004A307C">
        <w:rPr>
          <w:rFonts w:asciiTheme="minorHAnsi" w:hAnsiTheme="minorHAnsi"/>
        </w:rPr>
        <w:t>9,22</w:t>
      </w:r>
      <w:r w:rsidR="00686F8A">
        <w:rPr>
          <w:rFonts w:asciiTheme="minorHAnsi" w:hAnsiTheme="minorHAnsi"/>
        </w:rPr>
        <w:t xml:space="preserve">%, prihodi od </w:t>
      </w:r>
      <w:r w:rsidR="00947BB4">
        <w:rPr>
          <w:rFonts w:asciiTheme="minorHAnsi" w:hAnsiTheme="minorHAnsi"/>
        </w:rPr>
        <w:t xml:space="preserve">administrativnih pristojbi i </w:t>
      </w:r>
      <w:proofErr w:type="spellStart"/>
      <w:r w:rsidR="00947BB4">
        <w:rPr>
          <w:rFonts w:asciiTheme="minorHAnsi" w:hAnsiTheme="minorHAnsi"/>
        </w:rPr>
        <w:t>i</w:t>
      </w:r>
      <w:proofErr w:type="spellEnd"/>
      <w:r w:rsidR="002751C7">
        <w:rPr>
          <w:rFonts w:asciiTheme="minorHAnsi" w:hAnsiTheme="minorHAnsi"/>
        </w:rPr>
        <w:t xml:space="preserve"> </w:t>
      </w:r>
      <w:r w:rsidR="00947BB4">
        <w:rPr>
          <w:rFonts w:asciiTheme="minorHAnsi" w:hAnsiTheme="minorHAnsi"/>
        </w:rPr>
        <w:t>po posebnim propisima</w:t>
      </w:r>
      <w:r w:rsidR="00686F8A">
        <w:rPr>
          <w:rFonts w:asciiTheme="minorHAnsi" w:hAnsiTheme="minorHAnsi"/>
        </w:rPr>
        <w:t xml:space="preserve"> </w:t>
      </w:r>
      <w:r w:rsidR="004A307C">
        <w:rPr>
          <w:rFonts w:asciiTheme="minorHAnsi" w:hAnsiTheme="minorHAnsi"/>
        </w:rPr>
        <w:t>4,25</w:t>
      </w:r>
      <w:r w:rsidR="00686F8A">
        <w:rPr>
          <w:rFonts w:asciiTheme="minorHAnsi" w:hAnsiTheme="minorHAnsi"/>
        </w:rPr>
        <w:t>%,</w:t>
      </w:r>
      <w:r w:rsidR="00896080">
        <w:rPr>
          <w:rFonts w:asciiTheme="minorHAnsi" w:hAnsiTheme="minorHAnsi"/>
        </w:rPr>
        <w:t xml:space="preserve"> te</w:t>
      </w:r>
      <w:r w:rsidR="00686F8A">
        <w:rPr>
          <w:rFonts w:asciiTheme="minorHAnsi" w:hAnsiTheme="minorHAnsi"/>
        </w:rPr>
        <w:t xml:space="preserve"> </w:t>
      </w:r>
      <w:r w:rsidR="00947BB4">
        <w:rPr>
          <w:rFonts w:asciiTheme="minorHAnsi" w:hAnsiTheme="minorHAnsi"/>
        </w:rPr>
        <w:t>kazne, upr</w:t>
      </w:r>
      <w:r w:rsidR="00CB496E">
        <w:rPr>
          <w:rFonts w:asciiTheme="minorHAnsi" w:hAnsiTheme="minorHAnsi"/>
        </w:rPr>
        <w:t>avne mjere i ostali prihodi 1,</w:t>
      </w:r>
      <w:r w:rsidR="004A307C">
        <w:rPr>
          <w:rFonts w:asciiTheme="minorHAnsi" w:hAnsiTheme="minorHAnsi"/>
        </w:rPr>
        <w:t>16</w:t>
      </w:r>
      <w:r w:rsidR="00686F8A">
        <w:rPr>
          <w:rFonts w:asciiTheme="minorHAnsi" w:hAnsiTheme="minorHAnsi"/>
        </w:rPr>
        <w:t>%</w:t>
      </w:r>
      <w:r w:rsidR="00D7242E">
        <w:rPr>
          <w:rFonts w:asciiTheme="minorHAnsi" w:hAnsiTheme="minorHAnsi"/>
        </w:rPr>
        <w:t>.</w:t>
      </w:r>
    </w:p>
    <w:p w:rsidR="0088768B" w:rsidRDefault="0088768B" w:rsidP="003028CD">
      <w:pPr>
        <w:ind w:firstLine="708"/>
        <w:jc w:val="both"/>
        <w:rPr>
          <w:rFonts w:asciiTheme="minorHAnsi" w:hAnsiTheme="minorHAnsi"/>
          <w:b/>
        </w:rPr>
      </w:pPr>
    </w:p>
    <w:p w:rsidR="00CB496E" w:rsidRDefault="00CB496E" w:rsidP="00A226A9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PRIHODI OD POREZA (61)</w:t>
      </w:r>
    </w:p>
    <w:p w:rsidR="00B7281C" w:rsidRDefault="00083886" w:rsidP="00686F8A">
      <w:pPr>
        <w:ind w:firstLine="708"/>
        <w:jc w:val="both"/>
        <w:rPr>
          <w:rFonts w:asciiTheme="minorHAnsi" w:hAnsiTheme="minorHAnsi"/>
        </w:rPr>
      </w:pPr>
      <w:r w:rsidRPr="00E27706">
        <w:rPr>
          <w:rFonts w:asciiTheme="minorHAnsi" w:hAnsiTheme="minorHAnsi"/>
        </w:rPr>
        <w:t>Prihodi od poreza</w:t>
      </w:r>
      <w:r w:rsidR="00E27706">
        <w:rPr>
          <w:rFonts w:asciiTheme="minorHAnsi" w:hAnsiTheme="minorHAnsi"/>
        </w:rPr>
        <w:t xml:space="preserve"> planirani su u iznosu od </w:t>
      </w:r>
      <w:r w:rsidR="00896080">
        <w:rPr>
          <w:rFonts w:asciiTheme="minorHAnsi" w:hAnsiTheme="minorHAnsi"/>
        </w:rPr>
        <w:t>5</w:t>
      </w:r>
      <w:r w:rsidR="004A307C">
        <w:rPr>
          <w:rFonts w:asciiTheme="minorHAnsi" w:hAnsiTheme="minorHAnsi"/>
        </w:rPr>
        <w:t>50</w:t>
      </w:r>
      <w:r w:rsidR="00896080">
        <w:rPr>
          <w:rFonts w:asciiTheme="minorHAnsi" w:hAnsiTheme="minorHAnsi"/>
        </w:rPr>
        <w:t>.0</w:t>
      </w:r>
      <w:r w:rsidR="00CB496E">
        <w:rPr>
          <w:rFonts w:asciiTheme="minorHAnsi" w:hAnsiTheme="minorHAnsi"/>
        </w:rPr>
        <w:t>00,00 eura</w:t>
      </w:r>
      <w:r w:rsidR="00E27706">
        <w:rPr>
          <w:rFonts w:asciiTheme="minorHAnsi" w:hAnsiTheme="minorHAnsi"/>
        </w:rPr>
        <w:t xml:space="preserve"> a ostvareni su u iznosu od </w:t>
      </w:r>
      <w:r w:rsidR="004A307C">
        <w:rPr>
          <w:rFonts w:asciiTheme="minorHAnsi" w:hAnsiTheme="minorHAnsi"/>
        </w:rPr>
        <w:t>306.433,98</w:t>
      </w:r>
      <w:r w:rsidR="00E27706">
        <w:rPr>
          <w:rFonts w:asciiTheme="minorHAnsi" w:hAnsiTheme="minorHAnsi"/>
        </w:rPr>
        <w:t xml:space="preserve"> </w:t>
      </w:r>
      <w:r w:rsidR="00CB496E">
        <w:rPr>
          <w:rFonts w:asciiTheme="minorHAnsi" w:hAnsiTheme="minorHAnsi"/>
        </w:rPr>
        <w:t xml:space="preserve">eura </w:t>
      </w:r>
      <w:r w:rsidR="00E27706">
        <w:rPr>
          <w:rFonts w:asciiTheme="minorHAnsi" w:hAnsiTheme="minorHAnsi"/>
        </w:rPr>
        <w:t xml:space="preserve">što je </w:t>
      </w:r>
      <w:r w:rsidR="004A307C">
        <w:rPr>
          <w:rFonts w:asciiTheme="minorHAnsi" w:hAnsiTheme="minorHAnsi"/>
        </w:rPr>
        <w:t>povećanje</w:t>
      </w:r>
      <w:r w:rsidR="00E27706">
        <w:rPr>
          <w:rFonts w:asciiTheme="minorHAnsi" w:hAnsiTheme="minorHAnsi"/>
        </w:rPr>
        <w:t xml:space="preserve"> od </w:t>
      </w:r>
      <w:r w:rsidR="004A307C">
        <w:rPr>
          <w:rFonts w:asciiTheme="minorHAnsi" w:hAnsiTheme="minorHAnsi"/>
        </w:rPr>
        <w:t>173,46</w:t>
      </w:r>
      <w:r w:rsidR="00E27706">
        <w:rPr>
          <w:rFonts w:asciiTheme="minorHAnsi" w:hAnsiTheme="minorHAnsi"/>
        </w:rPr>
        <w:t xml:space="preserve">% u odnosu na prethodno izvještajno razdoblje te bilježe ostvarenje od </w:t>
      </w:r>
      <w:r w:rsidR="004A307C">
        <w:rPr>
          <w:rFonts w:asciiTheme="minorHAnsi" w:hAnsiTheme="minorHAnsi"/>
        </w:rPr>
        <w:t>55,7</w:t>
      </w:r>
      <w:r w:rsidR="00C607C1">
        <w:rPr>
          <w:rFonts w:asciiTheme="minorHAnsi" w:hAnsiTheme="minorHAnsi"/>
        </w:rPr>
        <w:t>2</w:t>
      </w:r>
      <w:r w:rsidR="00E27706">
        <w:rPr>
          <w:rFonts w:asciiTheme="minorHAnsi" w:hAnsiTheme="minorHAnsi"/>
        </w:rPr>
        <w:t xml:space="preserve">% u odnosu na plan. </w:t>
      </w:r>
    </w:p>
    <w:p w:rsidR="004A307C" w:rsidRDefault="004A307C" w:rsidP="00686F8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Porez i prirez na dohodak bilježi ostvarenje od 185,96% u odnosu na ostvarenje prethodne godine, sa iznosom 299.000,33 eura.</w:t>
      </w:r>
    </w:p>
    <w:p w:rsidR="00490E07" w:rsidRDefault="001256A9" w:rsidP="00EA011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Kod poreza na imovinu bilježi</w:t>
      </w:r>
      <w:r w:rsidR="00D7242E">
        <w:rPr>
          <w:rFonts w:asciiTheme="minorHAnsi" w:hAnsiTheme="minorHAnsi"/>
        </w:rPr>
        <w:t xml:space="preserve"> se ostvarenje od </w:t>
      </w:r>
      <w:r w:rsidR="004A307C">
        <w:rPr>
          <w:rFonts w:asciiTheme="minorHAnsi" w:hAnsiTheme="minorHAnsi"/>
        </w:rPr>
        <w:t>46,8</w:t>
      </w:r>
      <w:r>
        <w:rPr>
          <w:rFonts w:asciiTheme="minorHAnsi" w:hAnsiTheme="minorHAnsi"/>
        </w:rPr>
        <w:t>% u odnosu na</w:t>
      </w:r>
      <w:r w:rsidR="000D3C02">
        <w:rPr>
          <w:rFonts w:asciiTheme="minorHAnsi" w:hAnsiTheme="minorHAnsi"/>
        </w:rPr>
        <w:t xml:space="preserve"> ostvarenje prethodne godine</w:t>
      </w:r>
      <w:r w:rsidR="00127323">
        <w:rPr>
          <w:rFonts w:asciiTheme="minorHAnsi" w:hAnsiTheme="minorHAnsi"/>
        </w:rPr>
        <w:t xml:space="preserve"> </w:t>
      </w:r>
      <w:r w:rsidR="00DA12EB">
        <w:rPr>
          <w:rFonts w:asciiTheme="minorHAnsi" w:hAnsiTheme="minorHAnsi"/>
        </w:rPr>
        <w:t>i</w:t>
      </w:r>
      <w:r w:rsidR="000D3C02">
        <w:rPr>
          <w:rFonts w:asciiTheme="minorHAnsi" w:hAnsiTheme="minorHAnsi"/>
        </w:rPr>
        <w:t xml:space="preserve"> isti su </w:t>
      </w:r>
      <w:r w:rsidR="00E521BA">
        <w:rPr>
          <w:rFonts w:asciiTheme="minorHAnsi" w:hAnsiTheme="minorHAnsi"/>
        </w:rPr>
        <w:t xml:space="preserve">ostvareni </w:t>
      </w:r>
      <w:r w:rsidR="00F9407D">
        <w:rPr>
          <w:rFonts w:asciiTheme="minorHAnsi" w:hAnsiTheme="minorHAnsi"/>
        </w:rPr>
        <w:t>u sv</w:t>
      </w:r>
      <w:r w:rsidR="00127323">
        <w:rPr>
          <w:rFonts w:asciiTheme="minorHAnsi" w:hAnsiTheme="minorHAnsi"/>
        </w:rPr>
        <w:t xml:space="preserve">oti od </w:t>
      </w:r>
      <w:r w:rsidR="004A307C">
        <w:rPr>
          <w:rFonts w:asciiTheme="minorHAnsi" w:hAnsiTheme="minorHAnsi"/>
        </w:rPr>
        <w:t>7.367,28</w:t>
      </w:r>
      <w:r w:rsidR="00DA12EB">
        <w:rPr>
          <w:rFonts w:asciiTheme="minorHAnsi" w:hAnsiTheme="minorHAnsi"/>
        </w:rPr>
        <w:t xml:space="preserve"> eura</w:t>
      </w:r>
      <w:r w:rsidR="00C65AB3">
        <w:rPr>
          <w:rFonts w:asciiTheme="minorHAnsi" w:hAnsiTheme="minorHAnsi"/>
        </w:rPr>
        <w:t>, od čega na</w:t>
      </w:r>
      <w:r w:rsidR="00686F8A">
        <w:rPr>
          <w:rFonts w:asciiTheme="minorHAnsi" w:hAnsiTheme="minorHAnsi"/>
        </w:rPr>
        <w:t xml:space="preserve"> porez</w:t>
      </w:r>
      <w:r w:rsidR="00C65AB3">
        <w:rPr>
          <w:rFonts w:asciiTheme="minorHAnsi" w:hAnsiTheme="minorHAnsi"/>
        </w:rPr>
        <w:t xml:space="preserve"> na korište</w:t>
      </w:r>
      <w:r w:rsidR="00F9407D">
        <w:rPr>
          <w:rFonts w:asciiTheme="minorHAnsi" w:hAnsiTheme="minorHAnsi"/>
        </w:rPr>
        <w:t>nj</w:t>
      </w:r>
      <w:r w:rsidR="00127323">
        <w:rPr>
          <w:rFonts w:asciiTheme="minorHAnsi" w:hAnsiTheme="minorHAnsi"/>
        </w:rPr>
        <w:t xml:space="preserve">e javnih površina otpada </w:t>
      </w:r>
      <w:r w:rsidR="004A307C">
        <w:rPr>
          <w:rFonts w:asciiTheme="minorHAnsi" w:hAnsiTheme="minorHAnsi"/>
        </w:rPr>
        <w:t>2,60</w:t>
      </w:r>
      <w:r w:rsidR="00DA12EB">
        <w:rPr>
          <w:rFonts w:asciiTheme="minorHAnsi" w:hAnsiTheme="minorHAnsi"/>
        </w:rPr>
        <w:t xml:space="preserve"> eura</w:t>
      </w:r>
      <w:r w:rsidR="00686F8A">
        <w:rPr>
          <w:rFonts w:asciiTheme="minorHAnsi" w:hAnsiTheme="minorHAnsi"/>
        </w:rPr>
        <w:t xml:space="preserve">, </w:t>
      </w:r>
      <w:r w:rsidR="00D7242E">
        <w:rPr>
          <w:rFonts w:asciiTheme="minorHAnsi" w:hAnsiTheme="minorHAnsi"/>
        </w:rPr>
        <w:t>koji</w:t>
      </w:r>
      <w:r w:rsidR="00686F8A">
        <w:rPr>
          <w:rFonts w:asciiTheme="minorHAnsi" w:hAnsiTheme="minorHAnsi"/>
        </w:rPr>
        <w:t xml:space="preserve"> </w:t>
      </w:r>
      <w:r w:rsidR="00C65AB3">
        <w:rPr>
          <w:rFonts w:asciiTheme="minorHAnsi" w:hAnsiTheme="minorHAnsi"/>
        </w:rPr>
        <w:t xml:space="preserve">u odnosu na prethodnu </w:t>
      </w:r>
      <w:r w:rsidR="00F9407D">
        <w:rPr>
          <w:rFonts w:asciiTheme="minorHAnsi" w:hAnsiTheme="minorHAnsi"/>
        </w:rPr>
        <w:t>g</w:t>
      </w:r>
      <w:r w:rsidR="00127323">
        <w:rPr>
          <w:rFonts w:asciiTheme="minorHAnsi" w:hAnsiTheme="minorHAnsi"/>
        </w:rPr>
        <w:t xml:space="preserve">odinu bilježi </w:t>
      </w:r>
      <w:r w:rsidR="00686F8A">
        <w:rPr>
          <w:rFonts w:asciiTheme="minorHAnsi" w:hAnsiTheme="minorHAnsi"/>
        </w:rPr>
        <w:t>smanjenje</w:t>
      </w:r>
      <w:r w:rsidR="00DA12EB">
        <w:rPr>
          <w:rFonts w:asciiTheme="minorHAnsi" w:hAnsiTheme="minorHAnsi"/>
        </w:rPr>
        <w:t>,</w:t>
      </w:r>
      <w:r w:rsidR="00C65AB3">
        <w:rPr>
          <w:rFonts w:asciiTheme="minorHAnsi" w:hAnsiTheme="minorHAnsi"/>
        </w:rPr>
        <w:t xml:space="preserve"> a na porez na promet nekretnina o</w:t>
      </w:r>
      <w:r w:rsidR="00127323">
        <w:rPr>
          <w:rFonts w:asciiTheme="minorHAnsi" w:hAnsiTheme="minorHAnsi"/>
        </w:rPr>
        <w:t xml:space="preserve">tpada iznos od </w:t>
      </w:r>
      <w:r w:rsidR="004A307C">
        <w:rPr>
          <w:rFonts w:asciiTheme="minorHAnsi" w:hAnsiTheme="minorHAnsi"/>
        </w:rPr>
        <w:t>7.364,68</w:t>
      </w:r>
      <w:r w:rsidR="00DA12EB">
        <w:rPr>
          <w:rFonts w:asciiTheme="minorHAnsi" w:hAnsiTheme="minorHAnsi"/>
        </w:rPr>
        <w:t xml:space="preserve"> eura</w:t>
      </w:r>
      <w:r w:rsidR="005E694B">
        <w:rPr>
          <w:rFonts w:asciiTheme="minorHAnsi" w:hAnsiTheme="minorHAnsi"/>
        </w:rPr>
        <w:t>, te</w:t>
      </w:r>
      <w:r w:rsidR="00C65AB3">
        <w:rPr>
          <w:rFonts w:asciiTheme="minorHAnsi" w:hAnsiTheme="minorHAnsi"/>
        </w:rPr>
        <w:t xml:space="preserve"> isti</w:t>
      </w:r>
      <w:r w:rsidR="00D7242E">
        <w:rPr>
          <w:rFonts w:asciiTheme="minorHAnsi" w:hAnsiTheme="minorHAnsi"/>
        </w:rPr>
        <w:t xml:space="preserve"> </w:t>
      </w:r>
      <w:r w:rsidR="00127323">
        <w:rPr>
          <w:rFonts w:asciiTheme="minorHAnsi" w:hAnsiTheme="minorHAnsi"/>
        </w:rPr>
        <w:t>biljež</w:t>
      </w:r>
      <w:r w:rsidR="00686F8A">
        <w:rPr>
          <w:rFonts w:asciiTheme="minorHAnsi" w:hAnsiTheme="minorHAnsi"/>
        </w:rPr>
        <w:t>i</w:t>
      </w:r>
      <w:r w:rsidR="00DA12EB">
        <w:rPr>
          <w:rFonts w:asciiTheme="minorHAnsi" w:hAnsiTheme="minorHAnsi"/>
        </w:rPr>
        <w:t xml:space="preserve"> </w:t>
      </w:r>
      <w:r w:rsidR="00896080">
        <w:rPr>
          <w:rFonts w:asciiTheme="minorHAnsi" w:hAnsiTheme="minorHAnsi"/>
        </w:rPr>
        <w:t>smanjenje</w:t>
      </w:r>
      <w:r w:rsidR="00DA12EB">
        <w:rPr>
          <w:rFonts w:asciiTheme="minorHAnsi" w:hAnsiTheme="minorHAnsi"/>
        </w:rPr>
        <w:t xml:space="preserve"> od </w:t>
      </w:r>
      <w:r w:rsidR="004A307C">
        <w:rPr>
          <w:rFonts w:asciiTheme="minorHAnsi" w:hAnsiTheme="minorHAnsi"/>
        </w:rPr>
        <w:t>46,81</w:t>
      </w:r>
      <w:r w:rsidR="00C65AB3">
        <w:rPr>
          <w:rFonts w:asciiTheme="minorHAnsi" w:hAnsiTheme="minorHAnsi"/>
        </w:rPr>
        <w:t>% u odnosu na ostvarenje prethodne godine. Ovakvo odstu</w:t>
      </w:r>
      <w:r w:rsidR="003E299E">
        <w:rPr>
          <w:rFonts w:asciiTheme="minorHAnsi" w:hAnsiTheme="minorHAnsi"/>
        </w:rPr>
        <w:t>panje posljedica je promjena na tržištu</w:t>
      </w:r>
      <w:r w:rsidR="00C65AB3">
        <w:rPr>
          <w:rFonts w:asciiTheme="minorHAnsi" w:hAnsiTheme="minorHAnsi"/>
        </w:rPr>
        <w:t xml:space="preserve"> nekretnina </w:t>
      </w:r>
      <w:r w:rsidR="00D6627E">
        <w:rPr>
          <w:rFonts w:asciiTheme="minorHAnsi" w:hAnsiTheme="minorHAnsi"/>
        </w:rPr>
        <w:t>na našem području u ovom izvještajnom razdoblju u odnosu na prošlo.</w:t>
      </w:r>
      <w:r w:rsidR="00D6627E">
        <w:rPr>
          <w:rFonts w:asciiTheme="minorHAnsi" w:hAnsiTheme="minorHAnsi"/>
          <w:b/>
        </w:rPr>
        <w:t xml:space="preserve"> </w:t>
      </w:r>
    </w:p>
    <w:p w:rsidR="0088768B" w:rsidRPr="006F7AE8" w:rsidRDefault="00543F30" w:rsidP="001256A9">
      <w:pPr>
        <w:ind w:firstLine="708"/>
        <w:jc w:val="both"/>
        <w:rPr>
          <w:rFonts w:asciiTheme="minorHAnsi" w:hAnsiTheme="minorHAnsi"/>
        </w:rPr>
      </w:pPr>
      <w:r w:rsidRPr="006F7AE8">
        <w:rPr>
          <w:rFonts w:asciiTheme="minorHAnsi" w:hAnsiTheme="minorHAnsi"/>
        </w:rPr>
        <w:t>Porez na</w:t>
      </w:r>
      <w:r w:rsidR="00A4130B" w:rsidRPr="006F7AE8">
        <w:rPr>
          <w:rFonts w:asciiTheme="minorHAnsi" w:hAnsiTheme="minorHAnsi"/>
        </w:rPr>
        <w:t xml:space="preserve"> </w:t>
      </w:r>
      <w:r w:rsidR="002E75D5" w:rsidRPr="006F7AE8">
        <w:rPr>
          <w:rFonts w:asciiTheme="minorHAnsi" w:hAnsiTheme="minorHAnsi"/>
        </w:rPr>
        <w:t>robu i usluge o</w:t>
      </w:r>
      <w:r w:rsidR="00AE6D30" w:rsidRPr="006F7AE8">
        <w:rPr>
          <w:rFonts w:asciiTheme="minorHAnsi" w:hAnsiTheme="minorHAnsi"/>
        </w:rPr>
        <w:t xml:space="preserve">stvaren je u iznosu od </w:t>
      </w:r>
      <w:r w:rsidR="004A307C" w:rsidRPr="006F7AE8">
        <w:rPr>
          <w:rFonts w:asciiTheme="minorHAnsi" w:hAnsiTheme="minorHAnsi"/>
        </w:rPr>
        <w:t>66,37</w:t>
      </w:r>
      <w:r w:rsidR="00DA12EB" w:rsidRPr="006F7AE8">
        <w:rPr>
          <w:rFonts w:asciiTheme="minorHAnsi" w:hAnsiTheme="minorHAnsi"/>
        </w:rPr>
        <w:t xml:space="preserve"> eura</w:t>
      </w:r>
      <w:r w:rsidR="00AE6D30" w:rsidRPr="006F7AE8">
        <w:rPr>
          <w:rFonts w:asciiTheme="minorHAnsi" w:hAnsiTheme="minorHAnsi"/>
        </w:rPr>
        <w:t xml:space="preserve"> što je  </w:t>
      </w:r>
      <w:r w:rsidR="004A307C" w:rsidRPr="006F7AE8">
        <w:rPr>
          <w:rFonts w:asciiTheme="minorHAnsi" w:hAnsiTheme="minorHAnsi"/>
        </w:rPr>
        <w:t>49,23</w:t>
      </w:r>
      <w:r w:rsidR="00003CF5" w:rsidRPr="006F7AE8">
        <w:rPr>
          <w:rFonts w:asciiTheme="minorHAnsi" w:hAnsiTheme="minorHAnsi"/>
        </w:rPr>
        <w:t xml:space="preserve"> %  u odnosu na ostvarenje prethodne godine</w:t>
      </w:r>
      <w:r w:rsidR="00490E07" w:rsidRPr="006F7AE8">
        <w:rPr>
          <w:rFonts w:asciiTheme="minorHAnsi" w:hAnsiTheme="minorHAnsi"/>
        </w:rPr>
        <w:t>.</w:t>
      </w:r>
      <w:r w:rsidRPr="006F7AE8">
        <w:rPr>
          <w:rFonts w:asciiTheme="minorHAnsi" w:hAnsiTheme="minorHAnsi"/>
        </w:rPr>
        <w:t xml:space="preserve"> Kod ovog p</w:t>
      </w:r>
      <w:r w:rsidR="002E75D5" w:rsidRPr="006F7AE8">
        <w:rPr>
          <w:rFonts w:asciiTheme="minorHAnsi" w:hAnsiTheme="minorHAnsi"/>
        </w:rPr>
        <w:t xml:space="preserve">oreza knjižimo </w:t>
      </w:r>
      <w:r w:rsidRPr="006F7AE8">
        <w:rPr>
          <w:rFonts w:asciiTheme="minorHAnsi" w:hAnsiTheme="minorHAnsi"/>
        </w:rPr>
        <w:t xml:space="preserve">porez na potrošnju </w:t>
      </w:r>
      <w:r w:rsidR="00DB3FA9" w:rsidRPr="006F7AE8">
        <w:rPr>
          <w:rFonts w:asciiTheme="minorHAnsi" w:hAnsiTheme="minorHAnsi"/>
        </w:rPr>
        <w:t>alkoholnih i bezalkoholnih pića</w:t>
      </w:r>
      <w:r w:rsidR="006F7AE8" w:rsidRPr="006F7AE8">
        <w:rPr>
          <w:rFonts w:asciiTheme="minorHAnsi" w:hAnsiTheme="minorHAnsi"/>
        </w:rPr>
        <w:t>.</w:t>
      </w:r>
    </w:p>
    <w:p w:rsidR="000D779D" w:rsidRPr="004A307C" w:rsidRDefault="000D779D" w:rsidP="001256A9">
      <w:pPr>
        <w:ind w:firstLine="708"/>
        <w:jc w:val="both"/>
        <w:rPr>
          <w:rFonts w:asciiTheme="minorHAnsi" w:hAnsiTheme="minorHAnsi"/>
          <w:b/>
          <w:color w:val="E36C0A" w:themeColor="accent6" w:themeShade="BF"/>
        </w:rPr>
      </w:pPr>
    </w:p>
    <w:p w:rsidR="000B5235" w:rsidRDefault="000B5235" w:rsidP="001256A9">
      <w:pPr>
        <w:ind w:firstLine="708"/>
        <w:jc w:val="both"/>
        <w:rPr>
          <w:rFonts w:asciiTheme="minorHAnsi" w:hAnsiTheme="minorHAnsi"/>
          <w:b/>
        </w:rPr>
      </w:pPr>
    </w:p>
    <w:p w:rsidR="00543F30" w:rsidRPr="003028CD" w:rsidRDefault="00C6163A" w:rsidP="001256A9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POMOĆI IZ </w:t>
      </w:r>
      <w:r w:rsidR="00896080">
        <w:rPr>
          <w:rFonts w:asciiTheme="minorHAnsi" w:hAnsiTheme="minorHAnsi"/>
          <w:b/>
        </w:rPr>
        <w:t>INOZEMSTVA I OD SUBJEKATA UNUTAR OPĆEG PRORAČUNA</w:t>
      </w:r>
      <w:r>
        <w:rPr>
          <w:rFonts w:asciiTheme="minorHAnsi" w:hAnsiTheme="minorHAnsi"/>
          <w:b/>
        </w:rPr>
        <w:t xml:space="preserve"> (63</w:t>
      </w:r>
      <w:r w:rsidR="00543F30" w:rsidRPr="003028CD">
        <w:rPr>
          <w:rFonts w:asciiTheme="minorHAnsi" w:hAnsiTheme="minorHAnsi"/>
          <w:b/>
        </w:rPr>
        <w:t>)</w:t>
      </w:r>
    </w:p>
    <w:p w:rsidR="00C67809" w:rsidRDefault="00543F30" w:rsidP="00E9758A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Pomoći iz proračuna ost</w:t>
      </w:r>
      <w:r w:rsidR="00C6163A">
        <w:rPr>
          <w:rFonts w:asciiTheme="minorHAnsi" w:hAnsiTheme="minorHAnsi"/>
        </w:rPr>
        <w:t xml:space="preserve">varene su </w:t>
      </w:r>
      <w:r w:rsidR="002F3C13">
        <w:rPr>
          <w:rFonts w:asciiTheme="minorHAnsi" w:hAnsiTheme="minorHAnsi"/>
        </w:rPr>
        <w:t xml:space="preserve">u iznosu od </w:t>
      </w:r>
      <w:r w:rsidR="004A307C">
        <w:rPr>
          <w:rFonts w:asciiTheme="minorHAnsi" w:hAnsiTheme="minorHAnsi"/>
        </w:rPr>
        <w:t>2.195.408,03</w:t>
      </w:r>
      <w:r w:rsidR="00DA12EB">
        <w:rPr>
          <w:rFonts w:asciiTheme="minorHAnsi" w:hAnsiTheme="minorHAnsi"/>
        </w:rPr>
        <w:t xml:space="preserve"> eura</w:t>
      </w:r>
      <w:r w:rsidR="002F3C13">
        <w:rPr>
          <w:rFonts w:asciiTheme="minorHAnsi" w:hAnsiTheme="minorHAnsi"/>
        </w:rPr>
        <w:t xml:space="preserve"> što je </w:t>
      </w:r>
      <w:r w:rsidR="004A307C">
        <w:rPr>
          <w:rFonts w:asciiTheme="minorHAnsi" w:hAnsiTheme="minorHAnsi"/>
        </w:rPr>
        <w:t>535,65</w:t>
      </w:r>
      <w:r>
        <w:rPr>
          <w:rFonts w:asciiTheme="minorHAnsi" w:hAnsiTheme="minorHAnsi"/>
        </w:rPr>
        <w:t xml:space="preserve">% </w:t>
      </w:r>
      <w:r w:rsidR="00C6163A">
        <w:rPr>
          <w:rFonts w:asciiTheme="minorHAnsi" w:hAnsiTheme="minorHAnsi"/>
        </w:rPr>
        <w:t>u odnosu na ostv</w:t>
      </w:r>
      <w:r w:rsidR="00630B10">
        <w:rPr>
          <w:rFonts w:asciiTheme="minorHAnsi" w:hAnsiTheme="minorHAnsi"/>
        </w:rPr>
        <w:t>arenje prethodne godine</w:t>
      </w:r>
      <w:r w:rsidR="002F3C13">
        <w:rPr>
          <w:rFonts w:asciiTheme="minorHAnsi" w:hAnsiTheme="minorHAnsi"/>
        </w:rPr>
        <w:t xml:space="preserve"> te </w:t>
      </w:r>
      <w:r w:rsidR="004A307C">
        <w:rPr>
          <w:rFonts w:asciiTheme="minorHAnsi" w:hAnsiTheme="minorHAnsi"/>
        </w:rPr>
        <w:t>36,01</w:t>
      </w:r>
      <w:r w:rsidR="00E9758A">
        <w:rPr>
          <w:rFonts w:asciiTheme="minorHAnsi" w:hAnsiTheme="minorHAnsi"/>
        </w:rPr>
        <w:t>% ostvar</w:t>
      </w:r>
      <w:r w:rsidR="00C67809">
        <w:rPr>
          <w:rFonts w:asciiTheme="minorHAnsi" w:hAnsiTheme="minorHAnsi"/>
        </w:rPr>
        <w:t>enja u odnosu na plan</w:t>
      </w:r>
      <w:r w:rsidR="00003CF5">
        <w:rPr>
          <w:rFonts w:asciiTheme="minorHAnsi" w:hAnsiTheme="minorHAnsi"/>
        </w:rPr>
        <w:t xml:space="preserve"> i</w:t>
      </w:r>
      <w:r w:rsidR="002B2606">
        <w:rPr>
          <w:rFonts w:asciiTheme="minorHAnsi" w:hAnsiTheme="minorHAnsi"/>
        </w:rPr>
        <w:t xml:space="preserve"> odnose se na</w:t>
      </w:r>
      <w:r w:rsidR="00003CF5">
        <w:rPr>
          <w:rFonts w:asciiTheme="minorHAnsi" w:hAnsiTheme="minorHAnsi"/>
        </w:rPr>
        <w:t>:</w:t>
      </w:r>
    </w:p>
    <w:p w:rsidR="00E62B91" w:rsidRDefault="00E62B91" w:rsidP="0080239D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tekuće pomoći iz </w:t>
      </w:r>
      <w:r w:rsidR="00631486">
        <w:rPr>
          <w:rFonts w:asciiTheme="minorHAnsi" w:hAnsiTheme="minorHAnsi"/>
        </w:rPr>
        <w:t>državnog proračuna za sufinanciranje redovne djelatn</w:t>
      </w:r>
      <w:r w:rsidR="001F56C6">
        <w:rPr>
          <w:rFonts w:asciiTheme="minorHAnsi" w:hAnsiTheme="minorHAnsi"/>
        </w:rPr>
        <w:t>osti dječjeg vrtića – 39.677,37</w:t>
      </w:r>
      <w:r w:rsidR="00631486">
        <w:rPr>
          <w:rFonts w:asciiTheme="minorHAnsi" w:hAnsiTheme="minorHAnsi"/>
        </w:rPr>
        <w:t xml:space="preserve"> eura,</w:t>
      </w:r>
    </w:p>
    <w:p w:rsidR="001F56C6" w:rsidRDefault="001F56C6" w:rsidP="0080239D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kapitalne pomoći iz državnog proračuna za gradnju dječjeg vrtića – 626.637,47 eura,</w:t>
      </w:r>
    </w:p>
    <w:p w:rsidR="00D04902" w:rsidRDefault="00D04902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 w:rsidRPr="00DF7A8E">
        <w:rPr>
          <w:rFonts w:asciiTheme="minorHAnsi" w:hAnsiTheme="minorHAnsi"/>
        </w:rPr>
        <w:t>tekuće pomoći</w:t>
      </w:r>
      <w:r w:rsidR="00DF7A8E">
        <w:rPr>
          <w:rFonts w:asciiTheme="minorHAnsi" w:hAnsiTheme="minorHAnsi"/>
        </w:rPr>
        <w:t xml:space="preserve"> HZMO-a, HZZ-a i </w:t>
      </w:r>
      <w:r w:rsidRPr="00DF7A8E">
        <w:rPr>
          <w:rFonts w:asciiTheme="minorHAnsi" w:hAnsiTheme="minorHAnsi"/>
        </w:rPr>
        <w:t xml:space="preserve"> HZZO</w:t>
      </w:r>
      <w:r w:rsidR="00DF7A8E">
        <w:rPr>
          <w:rFonts w:asciiTheme="minorHAnsi" w:hAnsiTheme="minorHAnsi"/>
        </w:rPr>
        <w:t>-a</w:t>
      </w:r>
      <w:r w:rsidRPr="00DF7A8E">
        <w:rPr>
          <w:rFonts w:asciiTheme="minorHAnsi" w:hAnsiTheme="minorHAnsi"/>
        </w:rPr>
        <w:t xml:space="preserve"> –</w:t>
      </w:r>
      <w:r w:rsidR="00DF7A8E">
        <w:rPr>
          <w:rFonts w:asciiTheme="minorHAnsi" w:hAnsiTheme="minorHAnsi"/>
        </w:rPr>
        <w:t xml:space="preserve"> financiranje zaposlenih na javnim </w:t>
      </w:r>
      <w:r w:rsidR="001F56C6">
        <w:rPr>
          <w:rFonts w:asciiTheme="minorHAnsi" w:hAnsiTheme="minorHAnsi"/>
        </w:rPr>
        <w:t>radovima u iznosu 10.352,61</w:t>
      </w:r>
      <w:r w:rsidR="001B1BB4">
        <w:rPr>
          <w:rFonts w:asciiTheme="minorHAnsi" w:hAnsiTheme="minorHAnsi"/>
        </w:rPr>
        <w:t xml:space="preserve"> eur</w:t>
      </w:r>
      <w:r w:rsidR="001F56C6">
        <w:rPr>
          <w:rFonts w:asciiTheme="minorHAnsi" w:hAnsiTheme="minorHAnsi"/>
        </w:rPr>
        <w:t>o i povrat za bolovanje 608,24 eura,</w:t>
      </w:r>
    </w:p>
    <w:p w:rsidR="001F56C6" w:rsidRDefault="001F56C6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pomoći fiskalnog izravnanja u iznosu 273.142,62 eura,</w:t>
      </w:r>
    </w:p>
    <w:p w:rsidR="001F56C6" w:rsidRDefault="001F56C6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tekuće pomoći iz proračuna JLP(R)S temeljem prijenosa EU sredstava u iznosu 25.713,52 eura za </w:t>
      </w:r>
      <w:proofErr w:type="spellStart"/>
      <w:r>
        <w:rPr>
          <w:rFonts w:asciiTheme="minorHAnsi" w:hAnsiTheme="minorHAnsi"/>
        </w:rPr>
        <w:t>gerontodomaćice</w:t>
      </w:r>
      <w:proofErr w:type="spellEnd"/>
      <w:r>
        <w:rPr>
          <w:rFonts w:asciiTheme="minorHAnsi" w:hAnsiTheme="minorHAnsi"/>
        </w:rPr>
        <w:t>,</w:t>
      </w:r>
    </w:p>
    <w:p w:rsidR="001F56C6" w:rsidRPr="00DF7A8E" w:rsidRDefault="001F56C6" w:rsidP="00D04902">
      <w:pPr>
        <w:pStyle w:val="Odlomakpopisa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kapitalne pomoći iz državnog proračuna temeljem prijenosa EU sredstava u ukupnom iznosu 1.219.276,20 eura, od čega se na gradnju vrtića odnosi 573.362,53 eura i za interpretacijski centar Bolen 645.913,67 eura.</w:t>
      </w:r>
    </w:p>
    <w:p w:rsidR="001B2C11" w:rsidRDefault="0080239D" w:rsidP="0022482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8A1965">
        <w:rPr>
          <w:rFonts w:asciiTheme="minorHAnsi" w:hAnsiTheme="minorHAnsi"/>
        </w:rPr>
        <w:t>Do odstupanja</w:t>
      </w:r>
      <w:r w:rsidR="001B2C11">
        <w:rPr>
          <w:rFonts w:asciiTheme="minorHAnsi" w:hAnsiTheme="minorHAnsi"/>
        </w:rPr>
        <w:t xml:space="preserve"> pomoći</w:t>
      </w:r>
      <w:r w:rsidR="008A1965">
        <w:rPr>
          <w:rFonts w:asciiTheme="minorHAnsi" w:hAnsiTheme="minorHAnsi"/>
        </w:rPr>
        <w:t xml:space="preserve"> u odnosu na </w:t>
      </w:r>
      <w:r w:rsidR="002E3EA4">
        <w:rPr>
          <w:rFonts w:asciiTheme="minorHAnsi" w:hAnsiTheme="minorHAnsi"/>
        </w:rPr>
        <w:t>plan došlo je</w:t>
      </w:r>
      <w:r w:rsidR="00A4223A">
        <w:rPr>
          <w:rFonts w:asciiTheme="minorHAnsi" w:hAnsiTheme="minorHAnsi"/>
        </w:rPr>
        <w:t xml:space="preserve"> iz razloga što su iste bile planirane za financiranje nekih investicijskih projekata</w:t>
      </w:r>
      <w:r w:rsidR="002E3EA4">
        <w:rPr>
          <w:rFonts w:asciiTheme="minorHAnsi" w:hAnsiTheme="minorHAnsi"/>
        </w:rPr>
        <w:t>,</w:t>
      </w:r>
      <w:r w:rsidR="00A4223A">
        <w:rPr>
          <w:rFonts w:asciiTheme="minorHAnsi" w:hAnsiTheme="minorHAnsi"/>
        </w:rPr>
        <w:t xml:space="preserve"> međutim u izvještajnom razdoblju nije došlo do njihove realizacije.</w:t>
      </w:r>
      <w:r w:rsidR="002E3EA4">
        <w:rPr>
          <w:rFonts w:asciiTheme="minorHAnsi" w:hAnsiTheme="minorHAnsi"/>
        </w:rPr>
        <w:t xml:space="preserve"> </w:t>
      </w:r>
    </w:p>
    <w:p w:rsidR="002751C7" w:rsidRDefault="002751C7" w:rsidP="00224825">
      <w:pPr>
        <w:jc w:val="both"/>
        <w:rPr>
          <w:rFonts w:asciiTheme="minorHAnsi" w:hAnsiTheme="minorHAnsi"/>
        </w:rPr>
      </w:pPr>
    </w:p>
    <w:p w:rsidR="001B1BB4" w:rsidRDefault="001B1BB4" w:rsidP="00224825">
      <w:pPr>
        <w:jc w:val="both"/>
        <w:rPr>
          <w:rFonts w:asciiTheme="minorHAnsi" w:hAnsiTheme="minorHAnsi"/>
          <w:b/>
        </w:rPr>
      </w:pPr>
      <w:r w:rsidRPr="001B1BB4">
        <w:rPr>
          <w:rFonts w:asciiTheme="minorHAnsi" w:hAnsiTheme="minorHAnsi"/>
          <w:b/>
        </w:rPr>
        <w:tab/>
        <w:t>PRIHOD</w:t>
      </w:r>
      <w:r>
        <w:rPr>
          <w:rFonts w:asciiTheme="minorHAnsi" w:hAnsiTheme="minorHAnsi"/>
          <w:b/>
        </w:rPr>
        <w:t>I OD IMOVINE (64)</w:t>
      </w:r>
    </w:p>
    <w:p w:rsidR="001B1BB4" w:rsidRPr="001B1BB4" w:rsidRDefault="001B1BB4" w:rsidP="0022482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Ovi prihodi </w:t>
      </w:r>
      <w:r w:rsidR="00865CCA">
        <w:rPr>
          <w:rFonts w:asciiTheme="minorHAnsi" w:hAnsiTheme="minorHAnsi"/>
        </w:rPr>
        <w:t>ostvareni su u iznosu 640.473,22</w:t>
      </w:r>
      <w:r>
        <w:rPr>
          <w:rFonts w:asciiTheme="minorHAnsi" w:hAnsiTheme="minorHAnsi"/>
        </w:rPr>
        <w:t xml:space="preserve"> eura što je </w:t>
      </w:r>
      <w:r w:rsidR="00865CCA">
        <w:rPr>
          <w:rFonts w:asciiTheme="minorHAnsi" w:hAnsiTheme="minorHAnsi"/>
        </w:rPr>
        <w:t>107,71</w:t>
      </w:r>
      <w:r>
        <w:rPr>
          <w:rFonts w:asciiTheme="minorHAnsi" w:hAnsiTheme="minorHAnsi"/>
        </w:rPr>
        <w:t xml:space="preserve">% ostvarenja u odnosu na prošlu godinu te </w:t>
      </w:r>
      <w:r w:rsidR="00865CCA">
        <w:rPr>
          <w:rFonts w:asciiTheme="minorHAnsi" w:hAnsiTheme="minorHAnsi"/>
        </w:rPr>
        <w:t>27</w:t>
      </w:r>
      <w:r>
        <w:rPr>
          <w:rFonts w:asciiTheme="minorHAnsi" w:hAnsiTheme="minorHAnsi"/>
        </w:rPr>
        <w:t>% ostvarenja u odnosu na plan.</w:t>
      </w:r>
    </w:p>
    <w:p w:rsidR="009B3665" w:rsidRDefault="001B1BB4" w:rsidP="0072743B">
      <w:pPr>
        <w:ind w:firstLine="708"/>
        <w:jc w:val="both"/>
        <w:rPr>
          <w:rFonts w:asciiTheme="minorHAnsi" w:hAnsiTheme="minorHAnsi"/>
        </w:rPr>
      </w:pPr>
      <w:r w:rsidRPr="001B1BB4">
        <w:rPr>
          <w:rFonts w:asciiTheme="minorHAnsi" w:hAnsiTheme="minorHAnsi"/>
        </w:rPr>
        <w:t>Prihodi od financijske imovine</w:t>
      </w:r>
      <w:r w:rsidR="008D4C32" w:rsidRPr="001B1BB4">
        <w:rPr>
          <w:rFonts w:asciiTheme="minorHAnsi" w:hAnsiTheme="minorHAnsi"/>
        </w:rPr>
        <w:t xml:space="preserve"> (641)</w:t>
      </w:r>
      <w:r>
        <w:rPr>
          <w:rFonts w:asciiTheme="minorHAnsi" w:hAnsiTheme="minorHAnsi"/>
        </w:rPr>
        <w:t xml:space="preserve"> ostvareni su u iznosu </w:t>
      </w:r>
      <w:r w:rsidR="00645AFB">
        <w:rPr>
          <w:rFonts w:asciiTheme="minorHAnsi" w:hAnsiTheme="minorHAnsi"/>
        </w:rPr>
        <w:t>57,40</w:t>
      </w:r>
      <w:r>
        <w:rPr>
          <w:rFonts w:asciiTheme="minorHAnsi" w:hAnsiTheme="minorHAnsi"/>
        </w:rPr>
        <w:t xml:space="preserve"> eura</w:t>
      </w:r>
      <w:r w:rsidR="0015758B">
        <w:rPr>
          <w:rFonts w:asciiTheme="minorHAnsi" w:hAnsiTheme="minorHAnsi"/>
        </w:rPr>
        <w:t xml:space="preserve"> što je </w:t>
      </w:r>
      <w:r w:rsidR="00645AFB">
        <w:rPr>
          <w:rFonts w:asciiTheme="minorHAnsi" w:hAnsiTheme="minorHAnsi"/>
        </w:rPr>
        <w:t>5</w:t>
      </w:r>
      <w:r>
        <w:rPr>
          <w:rFonts w:asciiTheme="minorHAnsi" w:hAnsiTheme="minorHAnsi"/>
        </w:rPr>
        <w:t>7,</w:t>
      </w:r>
      <w:r w:rsidR="00631486">
        <w:rPr>
          <w:rFonts w:asciiTheme="minorHAnsi" w:hAnsiTheme="minorHAnsi"/>
        </w:rPr>
        <w:t>9</w:t>
      </w:r>
      <w:r w:rsidR="00645AFB">
        <w:rPr>
          <w:rFonts w:asciiTheme="minorHAnsi" w:hAnsiTheme="minorHAnsi"/>
        </w:rPr>
        <w:t>6</w:t>
      </w:r>
      <w:r w:rsidR="00224825">
        <w:rPr>
          <w:rFonts w:asciiTheme="minorHAnsi" w:hAnsiTheme="minorHAnsi"/>
        </w:rPr>
        <w:t xml:space="preserve"> </w:t>
      </w:r>
      <w:r w:rsidR="00D36A5F">
        <w:rPr>
          <w:rFonts w:asciiTheme="minorHAnsi" w:hAnsiTheme="minorHAnsi"/>
        </w:rPr>
        <w:t>%</w:t>
      </w:r>
      <w:r w:rsidR="008D4C32">
        <w:rPr>
          <w:rFonts w:asciiTheme="minorHAnsi" w:hAnsiTheme="minorHAnsi"/>
        </w:rPr>
        <w:t xml:space="preserve"> ostva</w:t>
      </w:r>
      <w:r w:rsidR="00D60044">
        <w:rPr>
          <w:rFonts w:asciiTheme="minorHAnsi" w:hAnsiTheme="minorHAnsi"/>
        </w:rPr>
        <w:t xml:space="preserve">renja u odnosu </w:t>
      </w:r>
      <w:r w:rsidR="0015758B">
        <w:rPr>
          <w:rFonts w:asciiTheme="minorHAnsi" w:hAnsiTheme="minorHAnsi"/>
        </w:rPr>
        <w:t>na p</w:t>
      </w:r>
      <w:r w:rsidR="0072743B">
        <w:rPr>
          <w:rFonts w:asciiTheme="minorHAnsi" w:hAnsiTheme="minorHAnsi"/>
        </w:rPr>
        <w:t>rošlu godinu</w:t>
      </w:r>
      <w:r w:rsidR="0015758B">
        <w:rPr>
          <w:rFonts w:asciiTheme="minorHAnsi" w:hAnsiTheme="minorHAnsi"/>
        </w:rPr>
        <w:t xml:space="preserve"> </w:t>
      </w:r>
      <w:r w:rsidR="0072743B">
        <w:rPr>
          <w:rFonts w:asciiTheme="minorHAnsi" w:hAnsiTheme="minorHAnsi"/>
        </w:rPr>
        <w:t>i odnosi se na prihod od kamata na sredstva</w:t>
      </w:r>
      <w:r w:rsidR="00CB45F7">
        <w:rPr>
          <w:rFonts w:asciiTheme="minorHAnsi" w:hAnsiTheme="minorHAnsi"/>
        </w:rPr>
        <w:t xml:space="preserve"> na računu</w:t>
      </w:r>
      <w:r w:rsidR="0072743B">
        <w:rPr>
          <w:rFonts w:asciiTheme="minorHAnsi" w:hAnsiTheme="minorHAnsi"/>
        </w:rPr>
        <w:t>.</w:t>
      </w:r>
    </w:p>
    <w:p w:rsidR="00D14C3F" w:rsidRDefault="008D4C32" w:rsidP="00F238AD">
      <w:pPr>
        <w:ind w:firstLine="708"/>
        <w:jc w:val="both"/>
        <w:rPr>
          <w:rFonts w:asciiTheme="minorHAnsi" w:hAnsiTheme="minorHAnsi"/>
        </w:rPr>
      </w:pPr>
      <w:r w:rsidRPr="001B1BB4">
        <w:rPr>
          <w:rFonts w:asciiTheme="minorHAnsi" w:hAnsiTheme="minorHAnsi"/>
        </w:rPr>
        <w:t>P</w:t>
      </w:r>
      <w:r w:rsidR="001B1BB4">
        <w:rPr>
          <w:rFonts w:asciiTheme="minorHAnsi" w:hAnsiTheme="minorHAnsi"/>
        </w:rPr>
        <w:t>rihodi od nefinancijske imovine</w:t>
      </w:r>
      <w:r w:rsidRPr="001B1BB4">
        <w:rPr>
          <w:rFonts w:asciiTheme="minorHAnsi" w:hAnsiTheme="minorHAnsi"/>
        </w:rPr>
        <w:t xml:space="preserve"> (642)</w:t>
      </w:r>
      <w:r w:rsidR="001B1BB4">
        <w:rPr>
          <w:rFonts w:asciiTheme="minorHAnsi" w:hAnsiTheme="minorHAnsi"/>
        </w:rPr>
        <w:t xml:space="preserve"> ostvareni su u iznosu </w:t>
      </w:r>
      <w:r w:rsidR="00645AFB">
        <w:rPr>
          <w:rFonts w:asciiTheme="minorHAnsi" w:hAnsiTheme="minorHAnsi"/>
        </w:rPr>
        <w:t>640.415,82</w:t>
      </w:r>
      <w:r w:rsidR="001B1BB4">
        <w:rPr>
          <w:rFonts w:asciiTheme="minorHAnsi" w:hAnsiTheme="minorHAnsi"/>
        </w:rPr>
        <w:t xml:space="preserve"> eura što je </w:t>
      </w:r>
      <w:r w:rsidR="00645AFB">
        <w:rPr>
          <w:rFonts w:asciiTheme="minorHAnsi" w:hAnsiTheme="minorHAnsi"/>
        </w:rPr>
        <w:t>107,72</w:t>
      </w:r>
      <w:r w:rsidR="001B1BB4">
        <w:rPr>
          <w:rFonts w:asciiTheme="minorHAnsi" w:hAnsiTheme="minorHAnsi"/>
        </w:rPr>
        <w:t xml:space="preserve">% ostvarenja u odnosu na prošlu godinu </w:t>
      </w:r>
      <w:r w:rsidR="00F238AD">
        <w:rPr>
          <w:rFonts w:asciiTheme="minorHAnsi" w:hAnsiTheme="minorHAnsi"/>
        </w:rPr>
        <w:t>i odnose se na prihode od naknade za koncesije</w:t>
      </w:r>
      <w:r w:rsidR="00645AFB">
        <w:rPr>
          <w:rFonts w:asciiTheme="minorHAnsi" w:hAnsiTheme="minorHAnsi"/>
        </w:rPr>
        <w:t xml:space="preserve"> u iznosu 332,00 eura</w:t>
      </w:r>
      <w:r w:rsidR="00F238AD">
        <w:rPr>
          <w:rFonts w:asciiTheme="minorHAnsi" w:hAnsiTheme="minorHAnsi"/>
        </w:rPr>
        <w:t xml:space="preserve">, prihode od zakupa i iznajmljivanja imovine </w:t>
      </w:r>
      <w:r w:rsidR="00645AFB">
        <w:rPr>
          <w:rFonts w:asciiTheme="minorHAnsi" w:hAnsiTheme="minorHAnsi"/>
        </w:rPr>
        <w:t>u iznosu 3.384,64 eura,</w:t>
      </w:r>
      <w:r w:rsidR="00F238AD">
        <w:rPr>
          <w:rFonts w:asciiTheme="minorHAnsi" w:hAnsiTheme="minorHAnsi"/>
        </w:rPr>
        <w:t xml:space="preserve"> naknade za eksploataciju minera</w:t>
      </w:r>
      <w:r w:rsidR="00631486">
        <w:rPr>
          <w:rFonts w:asciiTheme="minorHAnsi" w:hAnsiTheme="minorHAnsi"/>
        </w:rPr>
        <w:t>lnih sir</w:t>
      </w:r>
      <w:r w:rsidR="00645AFB">
        <w:rPr>
          <w:rFonts w:asciiTheme="minorHAnsi" w:hAnsiTheme="minorHAnsi"/>
        </w:rPr>
        <w:t>ovina u iznosu 636.697,12 eura i spomeničke rente u iznosu 2,06 eura</w:t>
      </w:r>
      <w:r w:rsidR="00F238AD">
        <w:rPr>
          <w:rFonts w:asciiTheme="minorHAnsi" w:hAnsiTheme="minorHAnsi"/>
        </w:rPr>
        <w:t>.</w:t>
      </w:r>
    </w:p>
    <w:p w:rsidR="00D14C3F" w:rsidRDefault="00D14C3F" w:rsidP="001256A9">
      <w:pPr>
        <w:ind w:firstLine="708"/>
        <w:jc w:val="both"/>
        <w:rPr>
          <w:rFonts w:asciiTheme="minorHAnsi" w:hAnsiTheme="minorHAnsi"/>
        </w:rPr>
      </w:pPr>
    </w:p>
    <w:p w:rsidR="00F238AD" w:rsidRPr="00F238AD" w:rsidRDefault="00F238AD" w:rsidP="001256A9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PRIHODI OD UPRAVNIH I ADMINISTRATIVNIH PRISTOJBI, PRISTOJBI PO POSEBNIM PROPISIMA I NAKNADA (65) </w:t>
      </w:r>
      <w:r>
        <w:rPr>
          <w:rFonts w:asciiTheme="minorHAnsi" w:hAnsiTheme="minorHAnsi"/>
        </w:rPr>
        <w:t xml:space="preserve">ostvareni su u iznosu od </w:t>
      </w:r>
      <w:r w:rsidR="00645AFB">
        <w:rPr>
          <w:rFonts w:asciiTheme="minorHAnsi" w:hAnsiTheme="minorHAnsi"/>
        </w:rPr>
        <w:t>141.369,72</w:t>
      </w:r>
      <w:r w:rsidR="002E23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eu</w:t>
      </w:r>
      <w:r w:rsidR="002E23B4">
        <w:rPr>
          <w:rFonts w:asciiTheme="minorHAnsi" w:hAnsiTheme="minorHAnsi"/>
        </w:rPr>
        <w:t>r</w:t>
      </w:r>
      <w:r>
        <w:rPr>
          <w:rFonts w:asciiTheme="minorHAnsi" w:hAnsiTheme="minorHAnsi"/>
        </w:rPr>
        <w:t xml:space="preserve">a što je </w:t>
      </w:r>
      <w:r w:rsidR="00645AFB">
        <w:rPr>
          <w:rFonts w:asciiTheme="minorHAnsi" w:hAnsiTheme="minorHAnsi"/>
        </w:rPr>
        <w:t>166,98</w:t>
      </w:r>
      <w:r>
        <w:rPr>
          <w:rFonts w:asciiTheme="minorHAnsi" w:hAnsiTheme="minorHAnsi"/>
        </w:rPr>
        <w:t xml:space="preserve">% u odnosu na ostvarenje prošle godine te </w:t>
      </w:r>
      <w:r w:rsidR="00645AFB">
        <w:rPr>
          <w:rFonts w:asciiTheme="minorHAnsi" w:hAnsiTheme="minorHAnsi"/>
        </w:rPr>
        <w:t>44,74</w:t>
      </w:r>
      <w:r>
        <w:rPr>
          <w:rFonts w:asciiTheme="minorHAnsi" w:hAnsiTheme="minorHAnsi"/>
        </w:rPr>
        <w:t>% u odnosu na plan.</w:t>
      </w:r>
    </w:p>
    <w:p w:rsidR="00ED1EE0" w:rsidRDefault="00F238AD" w:rsidP="0005273E">
      <w:pPr>
        <w:ind w:firstLine="708"/>
        <w:jc w:val="both"/>
        <w:rPr>
          <w:rFonts w:asciiTheme="minorHAnsi" w:hAnsiTheme="minorHAnsi"/>
        </w:rPr>
      </w:pPr>
      <w:r w:rsidRPr="00F238AD">
        <w:rPr>
          <w:rFonts w:asciiTheme="minorHAnsi" w:hAnsiTheme="minorHAnsi"/>
        </w:rPr>
        <w:t>P</w:t>
      </w:r>
      <w:r>
        <w:rPr>
          <w:rFonts w:asciiTheme="minorHAnsi" w:hAnsiTheme="minorHAnsi"/>
        </w:rPr>
        <w:t>rihodi po posebnim propisima</w:t>
      </w:r>
      <w:r w:rsidR="0097516B" w:rsidRPr="00F238AD">
        <w:rPr>
          <w:rFonts w:asciiTheme="minorHAnsi" w:hAnsiTheme="minorHAnsi"/>
        </w:rPr>
        <w:t xml:space="preserve"> (652)</w:t>
      </w:r>
      <w:r>
        <w:rPr>
          <w:rFonts w:asciiTheme="minorHAnsi" w:hAnsiTheme="minorHAnsi"/>
        </w:rPr>
        <w:t xml:space="preserve"> </w:t>
      </w:r>
      <w:r w:rsidR="0097516B" w:rsidRPr="00D034E6">
        <w:rPr>
          <w:rFonts w:asciiTheme="minorHAnsi" w:hAnsiTheme="minorHAnsi"/>
        </w:rPr>
        <w:t>os</w:t>
      </w:r>
      <w:r w:rsidR="000D1AD8" w:rsidRPr="00D034E6">
        <w:rPr>
          <w:rFonts w:asciiTheme="minorHAnsi" w:hAnsiTheme="minorHAnsi"/>
        </w:rPr>
        <w:t>t</w:t>
      </w:r>
      <w:r w:rsidR="00095CFB" w:rsidRPr="00D034E6">
        <w:rPr>
          <w:rFonts w:asciiTheme="minorHAnsi" w:hAnsiTheme="minorHAnsi"/>
        </w:rPr>
        <w:t xml:space="preserve">vareni su u iznosu od </w:t>
      </w:r>
      <w:r w:rsidR="00645AFB">
        <w:rPr>
          <w:rFonts w:asciiTheme="minorHAnsi" w:hAnsiTheme="minorHAnsi"/>
        </w:rPr>
        <w:t>130.725,08</w:t>
      </w:r>
      <w:r>
        <w:rPr>
          <w:rFonts w:asciiTheme="minorHAnsi" w:hAnsiTheme="minorHAnsi"/>
        </w:rPr>
        <w:t xml:space="preserve"> eura</w:t>
      </w:r>
      <w:r w:rsidR="00095CFB" w:rsidRPr="00D034E6">
        <w:rPr>
          <w:rFonts w:asciiTheme="minorHAnsi" w:hAnsiTheme="minorHAnsi"/>
        </w:rPr>
        <w:t xml:space="preserve"> ili </w:t>
      </w:r>
      <w:r w:rsidR="00645AFB">
        <w:rPr>
          <w:rFonts w:asciiTheme="minorHAnsi" w:hAnsiTheme="minorHAnsi"/>
        </w:rPr>
        <w:t>161,44</w:t>
      </w:r>
      <w:r w:rsidR="0097516B" w:rsidRPr="00D034E6">
        <w:rPr>
          <w:rFonts w:asciiTheme="minorHAnsi" w:hAnsiTheme="minorHAnsi"/>
        </w:rPr>
        <w:t>% u odnosu</w:t>
      </w:r>
      <w:r w:rsidR="00614717" w:rsidRPr="00D034E6">
        <w:rPr>
          <w:rFonts w:asciiTheme="minorHAnsi" w:hAnsiTheme="minorHAnsi"/>
        </w:rPr>
        <w:t xml:space="preserve"> na </w:t>
      </w:r>
      <w:r w:rsidR="00614717">
        <w:rPr>
          <w:rFonts w:asciiTheme="minorHAnsi" w:hAnsiTheme="minorHAnsi"/>
        </w:rPr>
        <w:t>ostva</w:t>
      </w:r>
      <w:r w:rsidR="00F00366">
        <w:rPr>
          <w:rFonts w:asciiTheme="minorHAnsi" w:hAnsiTheme="minorHAnsi"/>
        </w:rPr>
        <w:t>r</w:t>
      </w:r>
      <w:r w:rsidR="00EF2ECA">
        <w:rPr>
          <w:rFonts w:asciiTheme="minorHAnsi" w:hAnsiTheme="minorHAnsi"/>
        </w:rPr>
        <w:t>enje prethodne godin</w:t>
      </w:r>
      <w:r w:rsidR="00095CFB">
        <w:rPr>
          <w:rFonts w:asciiTheme="minorHAnsi" w:hAnsiTheme="minorHAnsi"/>
        </w:rPr>
        <w:t>e</w:t>
      </w:r>
      <w:r w:rsidR="00193AAD">
        <w:rPr>
          <w:rFonts w:asciiTheme="minorHAnsi" w:hAnsiTheme="minorHAnsi"/>
        </w:rPr>
        <w:t>.</w:t>
      </w:r>
      <w:r w:rsidR="00D034E6">
        <w:rPr>
          <w:rFonts w:asciiTheme="minorHAnsi" w:hAnsiTheme="minorHAnsi"/>
        </w:rPr>
        <w:t xml:space="preserve"> Odstupanja – </w:t>
      </w:r>
      <w:r w:rsidR="00D22810">
        <w:rPr>
          <w:rFonts w:asciiTheme="minorHAnsi" w:hAnsiTheme="minorHAnsi"/>
        </w:rPr>
        <w:t>veće</w:t>
      </w:r>
      <w:r w:rsidR="00D034E6">
        <w:rPr>
          <w:rFonts w:asciiTheme="minorHAnsi" w:hAnsiTheme="minorHAnsi"/>
        </w:rPr>
        <w:t xml:space="preserve"> izvršenje u odnosu na prošlu godinu bilježe se na svim računima.</w:t>
      </w:r>
      <w:r>
        <w:rPr>
          <w:rFonts w:asciiTheme="minorHAnsi" w:hAnsiTheme="minorHAnsi"/>
        </w:rPr>
        <w:t xml:space="preserve"> Ovi prihodi se odnose na uplatu  doprinosa za šume</w:t>
      </w:r>
      <w:r w:rsidR="00645AFB">
        <w:rPr>
          <w:rFonts w:asciiTheme="minorHAnsi" w:hAnsiTheme="minorHAnsi"/>
        </w:rPr>
        <w:t xml:space="preserve"> u iznosu 128.593,08 eura</w:t>
      </w:r>
      <w:r>
        <w:rPr>
          <w:rFonts w:asciiTheme="minorHAnsi" w:hAnsiTheme="minorHAnsi"/>
        </w:rPr>
        <w:t>, grobne naknade</w:t>
      </w:r>
      <w:r w:rsidR="00645AFB">
        <w:rPr>
          <w:rFonts w:asciiTheme="minorHAnsi" w:hAnsiTheme="minorHAnsi"/>
        </w:rPr>
        <w:t xml:space="preserve"> u iznosu 1.514,80 eura, te kupnje grobnih mjesta te gradnje i adaptacije spomenika u iznosu 617,19 eura.</w:t>
      </w:r>
    </w:p>
    <w:p w:rsidR="00D034E6" w:rsidRPr="0005273E" w:rsidRDefault="00D034E6" w:rsidP="0005273E">
      <w:pPr>
        <w:ind w:firstLine="708"/>
        <w:jc w:val="both"/>
        <w:rPr>
          <w:rFonts w:asciiTheme="minorHAnsi" w:hAnsiTheme="minorHAnsi"/>
        </w:rPr>
      </w:pPr>
    </w:p>
    <w:p w:rsidR="00922F56" w:rsidRDefault="00F238AD" w:rsidP="001256A9">
      <w:pPr>
        <w:ind w:firstLine="708"/>
        <w:jc w:val="both"/>
        <w:rPr>
          <w:rFonts w:asciiTheme="minorHAnsi" w:hAnsiTheme="minorHAnsi"/>
        </w:rPr>
      </w:pPr>
      <w:r w:rsidRPr="00F238AD">
        <w:rPr>
          <w:rFonts w:asciiTheme="minorHAnsi" w:hAnsiTheme="minorHAnsi"/>
        </w:rPr>
        <w:t>Komunalni doprinosi i naknade</w:t>
      </w:r>
      <w:r w:rsidR="00922F56" w:rsidRPr="00F238AD">
        <w:rPr>
          <w:rFonts w:asciiTheme="minorHAnsi" w:hAnsiTheme="minorHAnsi"/>
        </w:rPr>
        <w:t xml:space="preserve"> (653)</w:t>
      </w:r>
      <w:r>
        <w:rPr>
          <w:rFonts w:asciiTheme="minorHAnsi" w:hAnsiTheme="minorHAnsi"/>
        </w:rPr>
        <w:t xml:space="preserve"> </w:t>
      </w:r>
      <w:r w:rsidR="00922F56">
        <w:rPr>
          <w:rFonts w:asciiTheme="minorHAnsi" w:hAnsiTheme="minorHAnsi"/>
        </w:rPr>
        <w:t>ost</w:t>
      </w:r>
      <w:r w:rsidR="00F00366">
        <w:rPr>
          <w:rFonts w:asciiTheme="minorHAnsi" w:hAnsiTheme="minorHAnsi"/>
        </w:rPr>
        <w:t>vareni su</w:t>
      </w:r>
      <w:r w:rsidR="00B13BC9">
        <w:rPr>
          <w:rFonts w:asciiTheme="minorHAnsi" w:hAnsiTheme="minorHAnsi"/>
        </w:rPr>
        <w:t xml:space="preserve"> u iznosu od </w:t>
      </w:r>
      <w:r w:rsidR="00645AFB">
        <w:rPr>
          <w:rFonts w:asciiTheme="minorHAnsi" w:hAnsiTheme="minorHAnsi"/>
        </w:rPr>
        <w:t>10.644,64</w:t>
      </w:r>
      <w:r>
        <w:rPr>
          <w:rFonts w:asciiTheme="minorHAnsi" w:hAnsiTheme="minorHAnsi"/>
        </w:rPr>
        <w:t xml:space="preserve"> eura</w:t>
      </w:r>
      <w:r w:rsidR="00B13BC9">
        <w:rPr>
          <w:rFonts w:asciiTheme="minorHAnsi" w:hAnsiTheme="minorHAnsi"/>
        </w:rPr>
        <w:t xml:space="preserve">, što je </w:t>
      </w:r>
      <w:r w:rsidR="00645AFB">
        <w:rPr>
          <w:rFonts w:asciiTheme="minorHAnsi" w:hAnsiTheme="minorHAnsi"/>
        </w:rPr>
        <w:t>288,87</w:t>
      </w:r>
      <w:r w:rsidR="00922F56">
        <w:rPr>
          <w:rFonts w:asciiTheme="minorHAnsi" w:hAnsiTheme="minorHAnsi"/>
        </w:rPr>
        <w:t>% ostvarenja u od</w:t>
      </w:r>
      <w:r w:rsidR="006E7C95">
        <w:rPr>
          <w:rFonts w:asciiTheme="minorHAnsi" w:hAnsiTheme="minorHAnsi"/>
        </w:rPr>
        <w:t>no</w:t>
      </w:r>
      <w:r w:rsidR="00B13BC9">
        <w:rPr>
          <w:rFonts w:asciiTheme="minorHAnsi" w:hAnsiTheme="minorHAnsi"/>
        </w:rPr>
        <w:t>su na prethodnu godinu</w:t>
      </w:r>
      <w:r w:rsidR="00922F56">
        <w:rPr>
          <w:rFonts w:asciiTheme="minorHAnsi" w:hAnsiTheme="minorHAnsi"/>
        </w:rPr>
        <w:t>.</w:t>
      </w:r>
    </w:p>
    <w:p w:rsidR="00E63532" w:rsidRDefault="00E63532" w:rsidP="00E63532">
      <w:pPr>
        <w:ind w:firstLine="708"/>
        <w:jc w:val="both"/>
        <w:rPr>
          <w:rFonts w:asciiTheme="minorHAnsi" w:hAnsiTheme="minorHAnsi"/>
        </w:rPr>
      </w:pPr>
    </w:p>
    <w:p w:rsidR="00F238AD" w:rsidRDefault="00F238AD" w:rsidP="00E6353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KAZNE, UPRAVNE MJERE I OSTALI PRIHODI (68)</w:t>
      </w:r>
    </w:p>
    <w:p w:rsidR="00F238AD" w:rsidRPr="00F238AD" w:rsidRDefault="00F238AD" w:rsidP="00E63532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prihodi</w:t>
      </w:r>
      <w:r w:rsidR="00EA0111">
        <w:rPr>
          <w:rFonts w:asciiTheme="minorHAnsi" w:hAnsiTheme="minorHAnsi"/>
        </w:rPr>
        <w:t xml:space="preserve"> ostvareni su u iznosu </w:t>
      </w:r>
      <w:r w:rsidR="00645AFB">
        <w:rPr>
          <w:rFonts w:asciiTheme="minorHAnsi" w:hAnsiTheme="minorHAnsi"/>
        </w:rPr>
        <w:t>38.851,88</w:t>
      </w:r>
      <w:r w:rsidR="00EA0111">
        <w:rPr>
          <w:rFonts w:asciiTheme="minorHAnsi" w:hAnsiTheme="minorHAnsi"/>
        </w:rPr>
        <w:t xml:space="preserve"> eur</w:t>
      </w:r>
      <w:r w:rsidR="00044470">
        <w:rPr>
          <w:rFonts w:asciiTheme="minorHAnsi" w:hAnsiTheme="minorHAnsi"/>
        </w:rPr>
        <w:t xml:space="preserve">a što je </w:t>
      </w:r>
      <w:r w:rsidR="00645AFB">
        <w:rPr>
          <w:rFonts w:asciiTheme="minorHAnsi" w:hAnsiTheme="minorHAnsi"/>
        </w:rPr>
        <w:t>281,37</w:t>
      </w:r>
      <w:r w:rsidR="00EA0111">
        <w:rPr>
          <w:rFonts w:asciiTheme="minorHAnsi" w:hAnsiTheme="minorHAnsi"/>
        </w:rPr>
        <w:t>% ostvarenja prošle godine te</w:t>
      </w:r>
      <w:r w:rsidR="00044470">
        <w:rPr>
          <w:rFonts w:asciiTheme="minorHAnsi" w:hAnsiTheme="minorHAnsi"/>
        </w:rPr>
        <w:t xml:space="preserve"> </w:t>
      </w:r>
      <w:r w:rsidR="00645AFB">
        <w:rPr>
          <w:rFonts w:asciiTheme="minorHAnsi" w:hAnsiTheme="minorHAnsi"/>
        </w:rPr>
        <w:t>88,50</w:t>
      </w:r>
      <w:r w:rsidR="00EA0111">
        <w:rPr>
          <w:rFonts w:asciiTheme="minorHAnsi" w:hAnsiTheme="minorHAnsi"/>
        </w:rPr>
        <w:t>% ostvarenja u odnosu na plan i odnose se na povrate u proračun Općine Gola.</w:t>
      </w:r>
    </w:p>
    <w:p w:rsidR="009D17B6" w:rsidRDefault="00E63532" w:rsidP="00EA0111">
      <w:pPr>
        <w:ind w:firstLine="708"/>
        <w:jc w:val="both"/>
        <w:rPr>
          <w:rFonts w:asciiTheme="minorHAnsi" w:hAnsiTheme="minorHAnsi"/>
        </w:rPr>
      </w:pPr>
      <w:r w:rsidRPr="009A2FB7">
        <w:rPr>
          <w:rFonts w:asciiTheme="minorHAnsi" w:hAnsiTheme="minorHAnsi"/>
          <w:b/>
        </w:rPr>
        <w:t xml:space="preserve"> </w:t>
      </w:r>
    </w:p>
    <w:p w:rsidR="00EA0111" w:rsidRDefault="009D17B6" w:rsidP="00BD6ED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596503" w:rsidRDefault="00596503" w:rsidP="00BD6EDC">
      <w:pPr>
        <w:jc w:val="both"/>
        <w:rPr>
          <w:rFonts w:asciiTheme="minorHAnsi" w:hAnsiTheme="minorHAnsi"/>
        </w:rPr>
      </w:pPr>
    </w:p>
    <w:p w:rsidR="00596503" w:rsidRDefault="00596503" w:rsidP="00BD6EDC">
      <w:pPr>
        <w:jc w:val="both"/>
        <w:rPr>
          <w:rFonts w:asciiTheme="minorHAnsi" w:hAnsiTheme="minorHAnsi"/>
        </w:rPr>
      </w:pPr>
    </w:p>
    <w:p w:rsidR="00596503" w:rsidRDefault="00596503" w:rsidP="00BD6EDC">
      <w:pPr>
        <w:jc w:val="both"/>
        <w:rPr>
          <w:rFonts w:asciiTheme="minorHAnsi" w:hAnsiTheme="minorHAnsi"/>
        </w:rPr>
      </w:pPr>
    </w:p>
    <w:p w:rsidR="00596503" w:rsidRDefault="00596503" w:rsidP="00BD6EDC">
      <w:pPr>
        <w:jc w:val="both"/>
        <w:rPr>
          <w:rFonts w:asciiTheme="minorHAnsi" w:hAnsiTheme="minorHAnsi"/>
        </w:rPr>
      </w:pPr>
    </w:p>
    <w:p w:rsidR="00596503" w:rsidRDefault="00596503" w:rsidP="00BD6EDC">
      <w:pPr>
        <w:jc w:val="both"/>
        <w:rPr>
          <w:rFonts w:asciiTheme="minorHAnsi" w:hAnsiTheme="minorHAnsi"/>
        </w:rPr>
      </w:pPr>
    </w:p>
    <w:p w:rsidR="002751C7" w:rsidRPr="00BD6EDC" w:rsidRDefault="002751C7" w:rsidP="00BD6EDC">
      <w:pPr>
        <w:jc w:val="both"/>
        <w:rPr>
          <w:rFonts w:asciiTheme="minorHAnsi" w:hAnsiTheme="minorHAnsi"/>
        </w:rPr>
      </w:pPr>
    </w:p>
    <w:p w:rsidR="006E71F9" w:rsidRPr="00EA0111" w:rsidRDefault="003028CD" w:rsidP="006E71F9">
      <w:pPr>
        <w:pStyle w:val="Odlomakpopisa"/>
        <w:numPr>
          <w:ilvl w:val="1"/>
          <w:numId w:val="2"/>
        </w:numPr>
        <w:jc w:val="both"/>
        <w:rPr>
          <w:rFonts w:asciiTheme="minorHAnsi" w:hAnsiTheme="minorHAnsi"/>
          <w:b/>
          <w:i/>
        </w:rPr>
      </w:pPr>
      <w:r w:rsidRPr="00EA0111">
        <w:rPr>
          <w:rFonts w:asciiTheme="minorHAnsi" w:hAnsiTheme="minorHAnsi"/>
          <w:b/>
          <w:i/>
        </w:rPr>
        <w:lastRenderedPageBreak/>
        <w:t>RASHODI I IZDACI</w:t>
      </w:r>
    </w:p>
    <w:p w:rsidR="00A226A9" w:rsidRPr="00EA0111" w:rsidRDefault="00A226A9" w:rsidP="00A226A9">
      <w:pPr>
        <w:pStyle w:val="Odlomakpopisa"/>
        <w:jc w:val="both"/>
        <w:rPr>
          <w:rFonts w:asciiTheme="minorHAnsi" w:hAnsiTheme="minorHAnsi"/>
          <w:b/>
          <w:i/>
        </w:rPr>
      </w:pPr>
    </w:p>
    <w:p w:rsidR="006E71F9" w:rsidRPr="00EA0111" w:rsidRDefault="006E71F9" w:rsidP="006E71F9">
      <w:pPr>
        <w:ind w:firstLine="360"/>
        <w:jc w:val="both"/>
        <w:rPr>
          <w:rFonts w:asciiTheme="minorHAnsi" w:hAnsiTheme="minorHAnsi"/>
        </w:rPr>
      </w:pPr>
      <w:r w:rsidRPr="00EA0111">
        <w:rPr>
          <w:rFonts w:asciiTheme="minorHAnsi" w:hAnsiTheme="minorHAnsi"/>
        </w:rPr>
        <w:t>Poslovna događanja u proračunu svrstavamo u skupine prema njihovim srodnim ekonomskim obilježjima. Da bismo dobili na kvaliteti informacije izdatke klasificiramo po glavnim obilježjima u više skupina. Potrebno je naglasiti da rashodi predstavljaju smanjenja ekonomskih koristi u obliku smanjenja imovine ili povećanja obveza.</w:t>
      </w:r>
    </w:p>
    <w:p w:rsidR="006E71F9" w:rsidRP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Prema zakonskoj regulativi rashodi se temeljno klasificiraju na rashode poslovanja i rashode za nabavu nefinancijske imovine.</w:t>
      </w:r>
    </w:p>
    <w:p w:rsidR="006E71F9" w:rsidRP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>Rashodi poslovanja klasificiraju se na rashode za zaposlene, materijalne rashode, financijske rashode, subvencije, pomoći, naknade, donacije i ostale rashode.</w:t>
      </w:r>
    </w:p>
    <w:p w:rsidR="006E71F9" w:rsidRDefault="006E71F9" w:rsidP="006E71F9">
      <w:pPr>
        <w:ind w:firstLine="360"/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ab/>
        <w:t xml:space="preserve">Rashodi za nabavu nefinancijske imovine klasificiraju se po vrstama nabavljene nefinancijske imovine. </w:t>
      </w:r>
    </w:p>
    <w:p w:rsidR="002751C7" w:rsidRDefault="002751C7" w:rsidP="006E71F9">
      <w:pPr>
        <w:jc w:val="both"/>
        <w:rPr>
          <w:rFonts w:asciiTheme="minorHAnsi" w:hAnsiTheme="minorHAnsi"/>
        </w:rPr>
      </w:pPr>
    </w:p>
    <w:p w:rsidR="002751C7" w:rsidRDefault="002751C7" w:rsidP="006E71F9">
      <w:pPr>
        <w:jc w:val="both"/>
        <w:rPr>
          <w:rFonts w:asciiTheme="minorHAnsi" w:hAnsiTheme="minorHAnsi"/>
        </w:rPr>
      </w:pPr>
    </w:p>
    <w:p w:rsidR="006E71F9" w:rsidRDefault="006E71F9" w:rsidP="006E71F9">
      <w:pPr>
        <w:jc w:val="both"/>
        <w:rPr>
          <w:rFonts w:asciiTheme="minorHAnsi" w:hAnsiTheme="minorHAnsi"/>
        </w:rPr>
      </w:pPr>
      <w:r w:rsidRPr="006E71F9">
        <w:rPr>
          <w:rFonts w:asciiTheme="minorHAnsi" w:hAnsiTheme="minorHAnsi"/>
        </w:rPr>
        <w:t xml:space="preserve">Tabela br. 3 Rashodi i izdaci Proračuna Općine </w:t>
      </w:r>
      <w:r w:rsidR="0019506D">
        <w:rPr>
          <w:rFonts w:asciiTheme="minorHAnsi" w:hAnsiTheme="minorHAnsi"/>
        </w:rPr>
        <w:t>Gola</w:t>
      </w:r>
      <w:r w:rsidR="00EA0111">
        <w:rPr>
          <w:rFonts w:asciiTheme="minorHAnsi" w:hAnsiTheme="minorHAnsi"/>
        </w:rPr>
        <w:t xml:space="preserve"> ostvareni 1.-6.202</w:t>
      </w:r>
      <w:r w:rsidR="00333F4F">
        <w:rPr>
          <w:rFonts w:asciiTheme="minorHAnsi" w:hAnsiTheme="minorHAnsi"/>
        </w:rPr>
        <w:t>5</w:t>
      </w:r>
      <w:r w:rsidR="00EA0111">
        <w:rPr>
          <w:rFonts w:asciiTheme="minorHAnsi" w:hAnsiTheme="minorHAnsi"/>
        </w:rPr>
        <w:t>.g.</w:t>
      </w:r>
    </w:p>
    <w:p w:rsidR="002751C7" w:rsidRDefault="002751C7" w:rsidP="006E71F9">
      <w:pPr>
        <w:jc w:val="both"/>
        <w:rPr>
          <w:rFonts w:asciiTheme="minorHAnsi" w:hAnsiTheme="min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96"/>
        <w:gridCol w:w="1279"/>
        <w:gridCol w:w="1265"/>
        <w:gridCol w:w="1279"/>
        <w:gridCol w:w="854"/>
        <w:gridCol w:w="915"/>
      </w:tblGrid>
      <w:tr w:rsidR="006E71F9" w:rsidRPr="006E71F9" w:rsidTr="003E7337">
        <w:tc>
          <w:tcPr>
            <w:tcW w:w="3697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RASHODI I IZDACI</w:t>
            </w:r>
          </w:p>
        </w:tc>
        <w:tc>
          <w:tcPr>
            <w:tcW w:w="1279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Ostv</w:t>
            </w:r>
            <w:r w:rsidR="004D641B">
              <w:rPr>
                <w:rFonts w:asciiTheme="minorHAnsi" w:hAnsiTheme="minorHAnsi"/>
              </w:rPr>
              <w:t>arenje</w:t>
            </w:r>
          </w:p>
          <w:p w:rsidR="006E71F9" w:rsidRPr="006E71F9" w:rsidRDefault="00B7021F" w:rsidP="00333F4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EA0111">
              <w:rPr>
                <w:rFonts w:asciiTheme="minorHAnsi" w:hAnsiTheme="minorHAnsi"/>
              </w:rPr>
              <w:t>1.-6.</w:t>
            </w:r>
            <w:r>
              <w:rPr>
                <w:rFonts w:asciiTheme="minorHAnsi" w:hAnsiTheme="minorHAnsi"/>
              </w:rPr>
              <w:t>202</w:t>
            </w:r>
            <w:r w:rsidR="00333F4F">
              <w:rPr>
                <w:rFonts w:asciiTheme="minorHAnsi" w:hAnsiTheme="minorHAnsi"/>
              </w:rPr>
              <w:t>4</w:t>
            </w:r>
            <w:r w:rsidR="00C21C7C">
              <w:rPr>
                <w:rFonts w:asciiTheme="minorHAnsi" w:hAnsiTheme="minorHAnsi"/>
              </w:rPr>
              <w:t>.</w:t>
            </w:r>
          </w:p>
        </w:tc>
        <w:tc>
          <w:tcPr>
            <w:tcW w:w="1264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Plan za</w:t>
            </w:r>
          </w:p>
          <w:p w:rsidR="006E71F9" w:rsidRPr="006E71F9" w:rsidRDefault="00B7021F" w:rsidP="00333F4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202</w:t>
            </w:r>
            <w:r w:rsidR="00333F4F">
              <w:rPr>
                <w:rFonts w:asciiTheme="minorHAnsi" w:hAnsiTheme="minorHAnsi"/>
              </w:rPr>
              <w:t>5</w:t>
            </w:r>
            <w:r w:rsidR="006E71F9" w:rsidRPr="006E71F9">
              <w:rPr>
                <w:rFonts w:asciiTheme="minorHAnsi" w:hAnsiTheme="minorHAnsi"/>
              </w:rPr>
              <w:t>.</w:t>
            </w:r>
          </w:p>
        </w:tc>
        <w:tc>
          <w:tcPr>
            <w:tcW w:w="1279" w:type="dxa"/>
          </w:tcPr>
          <w:p w:rsidR="006E71F9" w:rsidRPr="006E71F9" w:rsidRDefault="006E71F9" w:rsidP="00333F4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O</w:t>
            </w:r>
            <w:r>
              <w:rPr>
                <w:rFonts w:asciiTheme="minorHAnsi" w:hAnsiTheme="minorHAnsi"/>
              </w:rPr>
              <w:t>stv</w:t>
            </w:r>
            <w:r w:rsidR="004D641B">
              <w:rPr>
                <w:rFonts w:asciiTheme="minorHAnsi" w:hAnsiTheme="minorHAnsi"/>
              </w:rPr>
              <w:t>arenje</w:t>
            </w:r>
            <w:r w:rsidR="00B7021F">
              <w:rPr>
                <w:rFonts w:asciiTheme="minorHAnsi" w:hAnsiTheme="minorHAnsi"/>
              </w:rPr>
              <w:t xml:space="preserve"> </w:t>
            </w:r>
            <w:r w:rsidR="00EA0111">
              <w:rPr>
                <w:rFonts w:asciiTheme="minorHAnsi" w:hAnsiTheme="minorHAnsi"/>
              </w:rPr>
              <w:t>1.-6.</w:t>
            </w:r>
            <w:r w:rsidR="00B7021F">
              <w:rPr>
                <w:rFonts w:asciiTheme="minorHAnsi" w:hAnsiTheme="minorHAnsi"/>
              </w:rPr>
              <w:t>202</w:t>
            </w:r>
            <w:r w:rsidR="00333F4F">
              <w:rPr>
                <w:rFonts w:asciiTheme="minorHAnsi" w:hAnsiTheme="minorHAnsi"/>
              </w:rPr>
              <w:t>5</w:t>
            </w:r>
            <w:r w:rsidR="00C21C7C">
              <w:rPr>
                <w:rFonts w:asciiTheme="minorHAnsi" w:hAnsiTheme="minorHAnsi"/>
              </w:rPr>
              <w:t>.</w:t>
            </w:r>
          </w:p>
        </w:tc>
        <w:tc>
          <w:tcPr>
            <w:tcW w:w="854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4/2</w:t>
            </w:r>
          </w:p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6E71F9">
              <w:rPr>
                <w:rFonts w:asciiTheme="minorHAnsi" w:hAnsiTheme="minorHAnsi"/>
              </w:rPr>
              <w:t>index</w:t>
            </w:r>
            <w:proofErr w:type="spellEnd"/>
          </w:p>
        </w:tc>
        <w:tc>
          <w:tcPr>
            <w:tcW w:w="915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4/3</w:t>
            </w:r>
          </w:p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proofErr w:type="spellStart"/>
            <w:r w:rsidRPr="006E71F9">
              <w:rPr>
                <w:rFonts w:asciiTheme="minorHAnsi" w:hAnsiTheme="minorHAnsi"/>
              </w:rPr>
              <w:t>index</w:t>
            </w:r>
            <w:proofErr w:type="spellEnd"/>
          </w:p>
        </w:tc>
      </w:tr>
      <w:tr w:rsidR="006E71F9" w:rsidRPr="006E71F9" w:rsidTr="003E7337">
        <w:tc>
          <w:tcPr>
            <w:tcW w:w="3697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1</w:t>
            </w:r>
          </w:p>
        </w:tc>
        <w:tc>
          <w:tcPr>
            <w:tcW w:w="1279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2</w:t>
            </w:r>
          </w:p>
        </w:tc>
        <w:tc>
          <w:tcPr>
            <w:tcW w:w="1264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3</w:t>
            </w:r>
          </w:p>
        </w:tc>
        <w:tc>
          <w:tcPr>
            <w:tcW w:w="1279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4</w:t>
            </w:r>
          </w:p>
        </w:tc>
        <w:tc>
          <w:tcPr>
            <w:tcW w:w="854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5</w:t>
            </w:r>
          </w:p>
        </w:tc>
        <w:tc>
          <w:tcPr>
            <w:tcW w:w="915" w:type="dxa"/>
          </w:tcPr>
          <w:p w:rsidR="006E71F9" w:rsidRPr="006E71F9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6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Rashodi za zaposlene</w:t>
            </w:r>
          </w:p>
        </w:tc>
        <w:tc>
          <w:tcPr>
            <w:tcW w:w="1279" w:type="dxa"/>
          </w:tcPr>
          <w:p w:rsidR="00FF3283" w:rsidRPr="006E71F9" w:rsidRDefault="008435B3" w:rsidP="00FF328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80.985,51</w:t>
            </w:r>
          </w:p>
        </w:tc>
        <w:tc>
          <w:tcPr>
            <w:tcW w:w="1264" w:type="dxa"/>
          </w:tcPr>
          <w:p w:rsidR="00FF3283" w:rsidRPr="006E71F9" w:rsidRDefault="008435B3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320</w:t>
            </w:r>
            <w:r w:rsidR="000C5100">
              <w:rPr>
                <w:rFonts w:asciiTheme="minorHAnsi" w:hAnsiTheme="minorHAnsi"/>
                <w:sz w:val="18"/>
                <w:szCs w:val="18"/>
              </w:rPr>
              <w:t>.0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158.660,80</w:t>
            </w:r>
          </w:p>
        </w:tc>
        <w:tc>
          <w:tcPr>
            <w:tcW w:w="854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195,91</w:t>
            </w:r>
          </w:p>
        </w:tc>
        <w:tc>
          <w:tcPr>
            <w:tcW w:w="915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49,58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Materijalni rashodi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296.555,26</w:t>
            </w:r>
          </w:p>
        </w:tc>
        <w:tc>
          <w:tcPr>
            <w:tcW w:w="1264" w:type="dxa"/>
          </w:tcPr>
          <w:p w:rsidR="00AF1DDA" w:rsidRPr="006E71F9" w:rsidRDefault="008435B3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865.3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6E71F9" w:rsidRDefault="008A7307" w:rsidP="008435B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8435B3">
              <w:rPr>
                <w:rFonts w:asciiTheme="minorHAnsi" w:hAnsiTheme="minorHAnsi"/>
                <w:sz w:val="18"/>
                <w:szCs w:val="18"/>
              </w:rPr>
              <w:t>89</w:t>
            </w:r>
            <w:r w:rsidR="000C5100">
              <w:rPr>
                <w:rFonts w:asciiTheme="minorHAnsi" w:hAnsiTheme="minorHAnsi"/>
                <w:sz w:val="18"/>
                <w:szCs w:val="18"/>
              </w:rPr>
              <w:t>.</w:t>
            </w:r>
            <w:r w:rsidR="008435B3">
              <w:rPr>
                <w:rFonts w:asciiTheme="minorHAnsi" w:hAnsiTheme="minorHAnsi"/>
                <w:sz w:val="18"/>
                <w:szCs w:val="18"/>
              </w:rPr>
              <w:t>650,44</w:t>
            </w:r>
          </w:p>
        </w:tc>
        <w:tc>
          <w:tcPr>
            <w:tcW w:w="854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97,67</w:t>
            </w:r>
          </w:p>
        </w:tc>
        <w:tc>
          <w:tcPr>
            <w:tcW w:w="915" w:type="dxa"/>
          </w:tcPr>
          <w:p w:rsidR="00B7021F" w:rsidRPr="006E71F9" w:rsidRDefault="008435B3" w:rsidP="00B7021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33,47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Financijski rashodi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2.288,16</w:t>
            </w:r>
          </w:p>
        </w:tc>
        <w:tc>
          <w:tcPr>
            <w:tcW w:w="1264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8A7307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:rsidR="00AF1DDA" w:rsidRPr="006E71F9" w:rsidRDefault="00320B0C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3.703,74</w:t>
            </w:r>
          </w:p>
        </w:tc>
        <w:tc>
          <w:tcPr>
            <w:tcW w:w="854" w:type="dxa"/>
          </w:tcPr>
          <w:p w:rsidR="00AF1DDA" w:rsidRPr="006E71F9" w:rsidRDefault="00320B0C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161,87</w:t>
            </w:r>
          </w:p>
        </w:tc>
        <w:tc>
          <w:tcPr>
            <w:tcW w:w="915" w:type="dxa"/>
          </w:tcPr>
          <w:p w:rsidR="00016F02" w:rsidRPr="006E71F9" w:rsidRDefault="00320B0C" w:rsidP="00016F02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46,30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Subvencije</w:t>
            </w:r>
          </w:p>
        </w:tc>
        <w:tc>
          <w:tcPr>
            <w:tcW w:w="1279" w:type="dxa"/>
          </w:tcPr>
          <w:p w:rsidR="00AF1DDA" w:rsidRPr="006E71F9" w:rsidRDefault="000C5100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64" w:type="dxa"/>
          </w:tcPr>
          <w:p w:rsidR="00AF1DDA" w:rsidRPr="006E71F9" w:rsidRDefault="008435B3" w:rsidP="0019506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 w:rsidR="000C5100">
              <w:rPr>
                <w:rFonts w:asciiTheme="minorHAnsi" w:hAnsiTheme="minorHAnsi"/>
                <w:sz w:val="18"/>
                <w:szCs w:val="18"/>
              </w:rPr>
              <w:t>0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0.000,00</w:t>
            </w:r>
          </w:p>
        </w:tc>
        <w:tc>
          <w:tcPr>
            <w:tcW w:w="1279" w:type="dxa"/>
          </w:tcPr>
          <w:p w:rsidR="00AF1DDA" w:rsidRPr="006E71F9" w:rsidRDefault="008A7307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AF1DDA" w:rsidRPr="006E71F9" w:rsidRDefault="008A7307" w:rsidP="00D838B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915" w:type="dxa"/>
          </w:tcPr>
          <w:p w:rsidR="00AF1DDA" w:rsidRPr="006E71F9" w:rsidRDefault="008A7307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Pomoći</w:t>
            </w:r>
            <w:r w:rsidR="0019506D">
              <w:rPr>
                <w:rFonts w:asciiTheme="minorHAnsi" w:hAnsiTheme="minorHAnsi"/>
              </w:rPr>
              <w:t xml:space="preserve"> dane u inozemstvo i unutar općeg proračuna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331.230,95</w:t>
            </w:r>
          </w:p>
        </w:tc>
        <w:tc>
          <w:tcPr>
            <w:tcW w:w="1264" w:type="dxa"/>
          </w:tcPr>
          <w:p w:rsidR="00AF1DDA" w:rsidRPr="006E71F9" w:rsidRDefault="008435B3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2.089.5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4D641B" w:rsidRPr="006E71F9" w:rsidRDefault="00320B0C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616.113,42</w:t>
            </w:r>
          </w:p>
        </w:tc>
        <w:tc>
          <w:tcPr>
            <w:tcW w:w="854" w:type="dxa"/>
          </w:tcPr>
          <w:p w:rsidR="00AF1DDA" w:rsidRPr="006E71F9" w:rsidRDefault="00320B0C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186,01</w:t>
            </w:r>
          </w:p>
        </w:tc>
        <w:tc>
          <w:tcPr>
            <w:tcW w:w="915" w:type="dxa"/>
          </w:tcPr>
          <w:p w:rsidR="00AF1DDA" w:rsidRPr="006E71F9" w:rsidRDefault="00320B0C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29,49</w:t>
            </w:r>
          </w:p>
        </w:tc>
      </w:tr>
      <w:tr w:rsidR="005922EC" w:rsidRPr="005922EC" w:rsidTr="003E7337">
        <w:tc>
          <w:tcPr>
            <w:tcW w:w="3697" w:type="dxa"/>
          </w:tcPr>
          <w:p w:rsidR="00AF1DDA" w:rsidRPr="005922EC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5922EC">
              <w:rPr>
                <w:rFonts w:asciiTheme="minorHAnsi" w:hAnsiTheme="minorHAnsi"/>
              </w:rPr>
              <w:t>Naknade građanima i kućanstvima</w:t>
            </w:r>
          </w:p>
        </w:tc>
        <w:tc>
          <w:tcPr>
            <w:tcW w:w="1279" w:type="dxa"/>
          </w:tcPr>
          <w:p w:rsidR="00AF1DDA" w:rsidRPr="005922EC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107.055,74</w:t>
            </w:r>
          </w:p>
        </w:tc>
        <w:tc>
          <w:tcPr>
            <w:tcW w:w="1264" w:type="dxa"/>
          </w:tcPr>
          <w:p w:rsidR="00AF1DDA" w:rsidRPr="005922EC" w:rsidRDefault="008435B3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308.4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5922EC" w:rsidRDefault="00096320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98.093,95</w:t>
            </w:r>
          </w:p>
        </w:tc>
        <w:tc>
          <w:tcPr>
            <w:tcW w:w="854" w:type="dxa"/>
          </w:tcPr>
          <w:p w:rsidR="00AF1DDA" w:rsidRPr="005922EC" w:rsidRDefault="00096320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91,63</w:t>
            </w:r>
          </w:p>
        </w:tc>
        <w:tc>
          <w:tcPr>
            <w:tcW w:w="915" w:type="dxa"/>
          </w:tcPr>
          <w:p w:rsidR="00AF1DDA" w:rsidRPr="005922EC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31,81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DC7788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AF1DDA" w:rsidRPr="006E71F9">
              <w:rPr>
                <w:rFonts w:asciiTheme="minorHAnsi" w:hAnsiTheme="minorHAnsi"/>
              </w:rPr>
              <w:t>stali rashodi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195.721,53</w:t>
            </w:r>
          </w:p>
        </w:tc>
        <w:tc>
          <w:tcPr>
            <w:tcW w:w="1264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232.2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6E71F9" w:rsidRDefault="00096320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203.477,29</w:t>
            </w:r>
          </w:p>
        </w:tc>
        <w:tc>
          <w:tcPr>
            <w:tcW w:w="854" w:type="dxa"/>
          </w:tcPr>
          <w:p w:rsidR="00AF1DDA" w:rsidRPr="006E71F9" w:rsidRDefault="000C5100" w:rsidP="0009632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096320">
              <w:rPr>
                <w:rFonts w:asciiTheme="minorHAnsi" w:hAnsiTheme="minorHAnsi"/>
                <w:sz w:val="18"/>
                <w:szCs w:val="18"/>
              </w:rPr>
              <w:t>03,96</w:t>
            </w:r>
          </w:p>
        </w:tc>
        <w:tc>
          <w:tcPr>
            <w:tcW w:w="915" w:type="dxa"/>
          </w:tcPr>
          <w:p w:rsidR="00AF1DDA" w:rsidRPr="006E71F9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87,63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Rashodi za nabavu </w:t>
            </w:r>
            <w:proofErr w:type="spellStart"/>
            <w:r>
              <w:rPr>
                <w:rFonts w:asciiTheme="minorHAnsi" w:hAnsiTheme="minorHAnsi"/>
              </w:rPr>
              <w:t>neproizv</w:t>
            </w:r>
            <w:r w:rsidR="00DC7788">
              <w:rPr>
                <w:rFonts w:asciiTheme="minorHAnsi" w:hAnsiTheme="minorHAnsi"/>
              </w:rPr>
              <w:t>edene</w:t>
            </w:r>
            <w:proofErr w:type="spellEnd"/>
            <w:r w:rsidR="00DC778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dug</w:t>
            </w:r>
            <w:r w:rsidR="00DC7788">
              <w:rPr>
                <w:rFonts w:asciiTheme="minorHAnsi" w:hAnsiTheme="minorHAnsi"/>
              </w:rPr>
              <w:t>otrajne</w:t>
            </w:r>
            <w:r>
              <w:rPr>
                <w:rFonts w:asciiTheme="minorHAnsi" w:hAnsiTheme="minorHAnsi"/>
              </w:rPr>
              <w:t xml:space="preserve"> im</w:t>
            </w:r>
            <w:r w:rsidR="00DC7788">
              <w:rPr>
                <w:rFonts w:asciiTheme="minorHAnsi" w:hAnsiTheme="minorHAnsi"/>
              </w:rPr>
              <w:t>ovine</w:t>
            </w:r>
          </w:p>
        </w:tc>
        <w:tc>
          <w:tcPr>
            <w:tcW w:w="1279" w:type="dxa"/>
          </w:tcPr>
          <w:p w:rsidR="00AF1DDA" w:rsidRPr="006E71F9" w:rsidRDefault="008435B3" w:rsidP="008435B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1264" w:type="dxa"/>
          </w:tcPr>
          <w:p w:rsidR="00AF1DDA" w:rsidRPr="006E71F9" w:rsidRDefault="008435B3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35</w:t>
            </w:r>
            <w:r w:rsidR="008A7307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:rsidR="00AF1DDA" w:rsidRPr="006E71F9" w:rsidRDefault="000C510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AF1DDA" w:rsidRPr="006E71F9" w:rsidRDefault="000C510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915" w:type="dxa"/>
          </w:tcPr>
          <w:p w:rsidR="00AF1DDA" w:rsidRPr="006E71F9" w:rsidRDefault="000C510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</w:t>
            </w:r>
            <w:r w:rsidR="00DC7788">
              <w:rPr>
                <w:rFonts w:asciiTheme="minorHAnsi" w:hAnsiTheme="minorHAnsi"/>
              </w:rPr>
              <w:t>hodi za nabavu proizvedene dugotrajne</w:t>
            </w:r>
            <w:r w:rsidRPr="006E71F9">
              <w:rPr>
                <w:rFonts w:asciiTheme="minorHAnsi" w:hAnsiTheme="minorHAnsi"/>
              </w:rPr>
              <w:t xml:space="preserve"> imovine</w:t>
            </w:r>
          </w:p>
        </w:tc>
        <w:tc>
          <w:tcPr>
            <w:tcW w:w="1279" w:type="dxa"/>
          </w:tcPr>
          <w:p w:rsidR="00AF1DDA" w:rsidRPr="006E71F9" w:rsidRDefault="008A7307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8435B3">
              <w:rPr>
                <w:rFonts w:asciiTheme="minorHAnsi" w:hAnsiTheme="minorHAnsi"/>
                <w:sz w:val="18"/>
                <w:szCs w:val="18"/>
              </w:rPr>
              <w:t>92.542,87</w:t>
            </w:r>
          </w:p>
        </w:tc>
        <w:tc>
          <w:tcPr>
            <w:tcW w:w="1264" w:type="dxa"/>
          </w:tcPr>
          <w:p w:rsidR="00AF1DDA" w:rsidRPr="006E71F9" w:rsidRDefault="008435B3" w:rsidP="008435B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7.180</w:t>
            </w:r>
            <w:r w:rsidR="000C5100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8A730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6E71F9" w:rsidRDefault="00096320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2.829.295,87</w:t>
            </w:r>
          </w:p>
        </w:tc>
        <w:tc>
          <w:tcPr>
            <w:tcW w:w="854" w:type="dxa"/>
          </w:tcPr>
          <w:p w:rsidR="00AF1DDA" w:rsidRPr="006E71F9" w:rsidRDefault="00096320" w:rsidP="000C510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1.469,44</w:t>
            </w:r>
          </w:p>
        </w:tc>
        <w:tc>
          <w:tcPr>
            <w:tcW w:w="915" w:type="dxa"/>
          </w:tcPr>
          <w:p w:rsidR="00AF1DDA" w:rsidRPr="006E71F9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39,40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3E7337" w:rsidP="003E7337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Rashodi za d</w:t>
            </w:r>
            <w:r w:rsidR="00AF1DDA" w:rsidRPr="006E71F9">
              <w:rPr>
                <w:rFonts w:asciiTheme="minorHAnsi" w:hAnsiTheme="minorHAnsi"/>
              </w:rPr>
              <w:t>odatna ulaganja na</w:t>
            </w:r>
            <w:r w:rsidR="005922EC">
              <w:rPr>
                <w:rFonts w:asciiTheme="minorHAnsi" w:hAnsiTheme="minorHAnsi"/>
              </w:rPr>
              <w:t xml:space="preserve"> nefinancijskoj </w:t>
            </w:r>
            <w:r w:rsidR="00AF1DDA" w:rsidRPr="006E71F9">
              <w:rPr>
                <w:rFonts w:asciiTheme="minorHAnsi" w:hAnsiTheme="minorHAnsi"/>
              </w:rPr>
              <w:t xml:space="preserve"> imovini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338.007,95</w:t>
            </w:r>
          </w:p>
        </w:tc>
        <w:tc>
          <w:tcPr>
            <w:tcW w:w="1264" w:type="dxa"/>
          </w:tcPr>
          <w:p w:rsidR="00AF1DDA" w:rsidRPr="006E71F9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100</w:t>
            </w:r>
            <w:r w:rsidR="003E7337">
              <w:rPr>
                <w:rFonts w:asciiTheme="minorHAnsi" w:hAnsiTheme="minorHAnsi"/>
                <w:sz w:val="18"/>
                <w:szCs w:val="18"/>
              </w:rPr>
              <w:t>.000,00</w:t>
            </w:r>
          </w:p>
        </w:tc>
        <w:tc>
          <w:tcPr>
            <w:tcW w:w="1279" w:type="dxa"/>
          </w:tcPr>
          <w:p w:rsidR="00AF1DDA" w:rsidRPr="006E71F9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AF1DDA" w:rsidRPr="006E71F9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915" w:type="dxa"/>
          </w:tcPr>
          <w:p w:rsidR="00AF1DDA" w:rsidRPr="006E71F9" w:rsidRDefault="00096320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</w:tr>
      <w:tr w:rsidR="000C5100" w:rsidRPr="006E71F9" w:rsidTr="003E7337">
        <w:tc>
          <w:tcPr>
            <w:tcW w:w="3697" w:type="dxa"/>
          </w:tcPr>
          <w:p w:rsidR="000C5100" w:rsidRDefault="000C5100" w:rsidP="003E7337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Izdaci za otplatu glavnice primljenih kredita i zajmova</w:t>
            </w:r>
          </w:p>
        </w:tc>
        <w:tc>
          <w:tcPr>
            <w:tcW w:w="1279" w:type="dxa"/>
          </w:tcPr>
          <w:p w:rsidR="000C5100" w:rsidRDefault="008435B3" w:rsidP="00B63B5A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37.326,08</w:t>
            </w:r>
          </w:p>
        </w:tc>
        <w:tc>
          <w:tcPr>
            <w:tcW w:w="1264" w:type="dxa"/>
          </w:tcPr>
          <w:p w:rsidR="000C5100" w:rsidRDefault="008435B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 w:rsidR="000C5100">
              <w:rPr>
                <w:rFonts w:asciiTheme="minorHAnsi" w:hAnsiTheme="minorHAnsi"/>
                <w:sz w:val="18"/>
                <w:szCs w:val="18"/>
              </w:rPr>
              <w:t>0.000,00</w:t>
            </w:r>
          </w:p>
        </w:tc>
        <w:tc>
          <w:tcPr>
            <w:tcW w:w="1279" w:type="dxa"/>
          </w:tcPr>
          <w:p w:rsidR="000C5100" w:rsidRDefault="00096320" w:rsidP="00096320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854" w:type="dxa"/>
          </w:tcPr>
          <w:p w:rsidR="000C5100" w:rsidRDefault="00096320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  <w:tc>
          <w:tcPr>
            <w:tcW w:w="915" w:type="dxa"/>
          </w:tcPr>
          <w:p w:rsidR="000C5100" w:rsidRDefault="00096320" w:rsidP="005922EC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0,00</w:t>
            </w:r>
          </w:p>
        </w:tc>
      </w:tr>
      <w:tr w:rsidR="00AF1DDA" w:rsidRPr="006E71F9" w:rsidTr="003E7337">
        <w:tc>
          <w:tcPr>
            <w:tcW w:w="3697" w:type="dxa"/>
          </w:tcPr>
          <w:p w:rsidR="00AF1DDA" w:rsidRPr="006E71F9" w:rsidRDefault="00AF1DDA" w:rsidP="0087238F">
            <w:pPr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UKUPNO</w:t>
            </w:r>
          </w:p>
        </w:tc>
        <w:tc>
          <w:tcPr>
            <w:tcW w:w="1279" w:type="dxa"/>
          </w:tcPr>
          <w:p w:rsidR="00AF1DDA" w:rsidRPr="006E71F9" w:rsidRDefault="008435B3" w:rsidP="00B63B5A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1.581.714,05</w:t>
            </w:r>
          </w:p>
        </w:tc>
        <w:tc>
          <w:tcPr>
            <w:tcW w:w="1264" w:type="dxa"/>
          </w:tcPr>
          <w:p w:rsidR="00AF1DDA" w:rsidRPr="006E71F9" w:rsidRDefault="008435B3" w:rsidP="008435B3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11.478</w:t>
            </w:r>
            <w:r w:rsidR="000C5100">
              <w:rPr>
                <w:rFonts w:asciiTheme="minorHAnsi" w:hAnsiTheme="minorHAnsi"/>
                <w:sz w:val="18"/>
                <w:szCs w:val="18"/>
              </w:rPr>
              <w:t>.</w:t>
            </w:r>
            <w:r>
              <w:rPr>
                <w:rFonts w:asciiTheme="minorHAnsi" w:hAnsiTheme="minorHAnsi"/>
                <w:sz w:val="18"/>
                <w:szCs w:val="18"/>
              </w:rPr>
              <w:t>8</w:t>
            </w:r>
            <w:r w:rsidR="003E7337">
              <w:rPr>
                <w:rFonts w:asciiTheme="minorHAnsi" w:hAnsiTheme="minorHAnsi"/>
                <w:sz w:val="18"/>
                <w:szCs w:val="18"/>
              </w:rPr>
              <w:t>00,00</w:t>
            </w:r>
          </w:p>
        </w:tc>
        <w:tc>
          <w:tcPr>
            <w:tcW w:w="1279" w:type="dxa"/>
          </w:tcPr>
          <w:p w:rsidR="00AF1DDA" w:rsidRPr="006E71F9" w:rsidRDefault="00096320" w:rsidP="000C5100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4.198.995,51</w:t>
            </w:r>
          </w:p>
        </w:tc>
        <w:tc>
          <w:tcPr>
            <w:tcW w:w="854" w:type="dxa"/>
          </w:tcPr>
          <w:p w:rsidR="00AF1DDA" w:rsidRPr="006E71F9" w:rsidRDefault="00096320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265,47</w:t>
            </w:r>
          </w:p>
        </w:tc>
        <w:tc>
          <w:tcPr>
            <w:tcW w:w="915" w:type="dxa"/>
          </w:tcPr>
          <w:p w:rsidR="00AF1DDA" w:rsidRPr="006E71F9" w:rsidRDefault="00096320" w:rsidP="0087238F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36,58</w:t>
            </w:r>
          </w:p>
        </w:tc>
      </w:tr>
    </w:tbl>
    <w:p w:rsidR="006E71F9" w:rsidRDefault="006E71F9" w:rsidP="006E71F9">
      <w:pPr>
        <w:jc w:val="both"/>
        <w:rPr>
          <w:rFonts w:asciiTheme="minorHAnsi" w:hAnsiTheme="minorHAnsi"/>
        </w:rPr>
      </w:pPr>
    </w:p>
    <w:p w:rsidR="003F701D" w:rsidRDefault="003F701D" w:rsidP="006E71F9">
      <w:pPr>
        <w:jc w:val="both"/>
        <w:rPr>
          <w:rFonts w:asciiTheme="minorHAnsi" w:hAnsiTheme="minorHAnsi"/>
        </w:rPr>
      </w:pPr>
    </w:p>
    <w:p w:rsidR="002751C7" w:rsidRDefault="002751C7" w:rsidP="006E71F9">
      <w:pPr>
        <w:jc w:val="both"/>
        <w:rPr>
          <w:rFonts w:asciiTheme="minorHAnsi" w:hAnsiTheme="minorHAnsi"/>
        </w:rPr>
      </w:pPr>
    </w:p>
    <w:p w:rsidR="002751C7" w:rsidRDefault="002751C7" w:rsidP="006E71F9">
      <w:pPr>
        <w:jc w:val="both"/>
        <w:rPr>
          <w:rFonts w:asciiTheme="minorHAnsi" w:hAnsiTheme="minorHAnsi"/>
        </w:rPr>
      </w:pPr>
    </w:p>
    <w:p w:rsidR="00811AC0" w:rsidRDefault="00811AC0" w:rsidP="006E71F9">
      <w:pPr>
        <w:jc w:val="both"/>
        <w:rPr>
          <w:rFonts w:asciiTheme="minorHAnsi" w:hAnsiTheme="minorHAnsi"/>
        </w:rPr>
      </w:pPr>
    </w:p>
    <w:p w:rsidR="00596503" w:rsidRDefault="00596503" w:rsidP="006E71F9">
      <w:pPr>
        <w:jc w:val="both"/>
        <w:rPr>
          <w:rFonts w:asciiTheme="minorHAnsi" w:hAnsiTheme="minorHAnsi"/>
        </w:rPr>
      </w:pPr>
    </w:p>
    <w:p w:rsidR="00596503" w:rsidRDefault="00596503" w:rsidP="006E71F9">
      <w:pPr>
        <w:jc w:val="both"/>
        <w:rPr>
          <w:rFonts w:asciiTheme="minorHAnsi" w:hAnsiTheme="minorHAnsi"/>
        </w:rPr>
      </w:pPr>
    </w:p>
    <w:p w:rsidR="00596503" w:rsidRDefault="00596503" w:rsidP="006E71F9">
      <w:pPr>
        <w:jc w:val="both"/>
        <w:rPr>
          <w:rFonts w:asciiTheme="minorHAnsi" w:hAnsiTheme="minorHAnsi"/>
        </w:rPr>
      </w:pPr>
    </w:p>
    <w:p w:rsidR="00596503" w:rsidRDefault="00596503" w:rsidP="006E71F9">
      <w:pPr>
        <w:jc w:val="both"/>
        <w:rPr>
          <w:rFonts w:asciiTheme="minorHAnsi" w:hAnsiTheme="minorHAnsi"/>
        </w:rPr>
      </w:pPr>
    </w:p>
    <w:p w:rsidR="00596503" w:rsidRPr="0060648C" w:rsidRDefault="00596503" w:rsidP="006E71F9">
      <w:pPr>
        <w:jc w:val="both"/>
        <w:rPr>
          <w:rFonts w:asciiTheme="minorHAnsi" w:hAnsiTheme="minorHAnsi"/>
        </w:rPr>
      </w:pPr>
    </w:p>
    <w:p w:rsidR="006E71F9" w:rsidRPr="0060648C" w:rsidRDefault="006E71F9" w:rsidP="006E71F9">
      <w:pPr>
        <w:jc w:val="both"/>
        <w:rPr>
          <w:rFonts w:asciiTheme="minorHAnsi" w:hAnsiTheme="minorHAnsi"/>
        </w:rPr>
      </w:pPr>
      <w:r w:rsidRPr="0060648C">
        <w:rPr>
          <w:rFonts w:asciiTheme="minorHAnsi" w:hAnsiTheme="minorHAnsi"/>
        </w:rPr>
        <w:lastRenderedPageBreak/>
        <w:t>Tabela br. 4 Struktura rash</w:t>
      </w:r>
      <w:r w:rsidR="005A184F" w:rsidRPr="0060648C">
        <w:rPr>
          <w:rFonts w:asciiTheme="minorHAnsi" w:hAnsiTheme="minorHAnsi"/>
        </w:rPr>
        <w:t>oda i izdataka Proračuna Općine Gola</w:t>
      </w:r>
      <w:r w:rsidR="003F701D" w:rsidRPr="0060648C">
        <w:rPr>
          <w:rFonts w:asciiTheme="minorHAnsi" w:hAnsiTheme="minorHAnsi"/>
        </w:rPr>
        <w:t xml:space="preserve"> ostvarenih 1.-6.</w:t>
      </w:r>
      <w:r w:rsidR="00F56AA1" w:rsidRPr="0060648C">
        <w:rPr>
          <w:rFonts w:asciiTheme="minorHAnsi" w:hAnsiTheme="minorHAnsi"/>
        </w:rPr>
        <w:t xml:space="preserve"> </w:t>
      </w:r>
      <w:r w:rsidR="00C315B1" w:rsidRPr="0060648C">
        <w:rPr>
          <w:rFonts w:asciiTheme="minorHAnsi" w:hAnsiTheme="minorHAnsi"/>
        </w:rPr>
        <w:t>202</w:t>
      </w:r>
      <w:r w:rsidR="00096320">
        <w:rPr>
          <w:rFonts w:asciiTheme="minorHAnsi" w:hAnsiTheme="minorHAnsi"/>
        </w:rPr>
        <w:t>5</w:t>
      </w:r>
      <w:r w:rsidR="00290DA3" w:rsidRPr="0060648C">
        <w:rPr>
          <w:rFonts w:asciiTheme="minorHAnsi" w:hAnsiTheme="minorHAnsi"/>
        </w:rPr>
        <w:t>.</w:t>
      </w:r>
      <w:r w:rsidR="00F56AA1" w:rsidRPr="0060648C">
        <w:rPr>
          <w:rFonts w:asciiTheme="minorHAnsi" w:hAnsiTheme="minorHAnsi"/>
        </w:rPr>
        <w:t xml:space="preserve"> </w:t>
      </w:r>
      <w:r w:rsidR="003F701D" w:rsidRPr="0060648C">
        <w:rPr>
          <w:rFonts w:asciiTheme="minorHAnsi" w:hAnsiTheme="minorHAnsi"/>
        </w:rPr>
        <w:t>G.</w:t>
      </w:r>
    </w:p>
    <w:p w:rsidR="005A184F" w:rsidRPr="0060648C" w:rsidRDefault="005A184F" w:rsidP="006E71F9">
      <w:pPr>
        <w:jc w:val="both"/>
        <w:rPr>
          <w:rFonts w:asciiTheme="minorHAnsi" w:hAnsiTheme="minorHAnsi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778"/>
        <w:gridCol w:w="1701"/>
        <w:gridCol w:w="1843"/>
      </w:tblGrid>
      <w:tr w:rsidR="0060648C" w:rsidRPr="0060648C" w:rsidTr="0087238F">
        <w:tc>
          <w:tcPr>
            <w:tcW w:w="5778" w:type="dxa"/>
          </w:tcPr>
          <w:p w:rsidR="006E71F9" w:rsidRPr="0060648C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  <w:p w:rsidR="006E71F9" w:rsidRPr="0060648C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 xml:space="preserve">RASHODI I IZDACI </w:t>
            </w:r>
          </w:p>
        </w:tc>
        <w:tc>
          <w:tcPr>
            <w:tcW w:w="1701" w:type="dxa"/>
          </w:tcPr>
          <w:p w:rsidR="006E71F9" w:rsidRPr="0060648C" w:rsidRDefault="00290DA3" w:rsidP="00290DA3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>Ostvarenje</w:t>
            </w:r>
          </w:p>
          <w:p w:rsidR="006E71F9" w:rsidRPr="0060648C" w:rsidRDefault="003F701D" w:rsidP="00096320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>1.-6.</w:t>
            </w:r>
            <w:r w:rsidR="00C315B1" w:rsidRPr="0060648C">
              <w:rPr>
                <w:rFonts w:asciiTheme="minorHAnsi" w:hAnsiTheme="minorHAnsi"/>
              </w:rPr>
              <w:t xml:space="preserve"> 202</w:t>
            </w:r>
            <w:r w:rsidR="00096320">
              <w:rPr>
                <w:rFonts w:asciiTheme="minorHAnsi" w:hAnsiTheme="minorHAnsi"/>
              </w:rPr>
              <w:t>5</w:t>
            </w:r>
            <w:r w:rsidR="00B97847" w:rsidRPr="0060648C"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</w:tcPr>
          <w:p w:rsidR="006E71F9" w:rsidRPr="0060648C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>Udio u</w:t>
            </w:r>
          </w:p>
          <w:p w:rsidR="006E71F9" w:rsidRPr="0060648C" w:rsidRDefault="006E71F9" w:rsidP="0087238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>ostvarenju</w:t>
            </w:r>
          </w:p>
        </w:tc>
      </w:tr>
      <w:tr w:rsidR="0060648C" w:rsidRPr="0060648C" w:rsidTr="0087238F">
        <w:tc>
          <w:tcPr>
            <w:tcW w:w="5778" w:type="dxa"/>
          </w:tcPr>
          <w:p w:rsidR="006E71F9" w:rsidRPr="0060648C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0648C">
              <w:rPr>
                <w:rFonts w:asciiTheme="minorHAnsi" w:hAnsiTheme="minorHAnsi"/>
              </w:rPr>
              <w:t>Rashodi za zaposlene</w:t>
            </w:r>
          </w:p>
        </w:tc>
        <w:tc>
          <w:tcPr>
            <w:tcW w:w="1701" w:type="dxa"/>
          </w:tcPr>
          <w:p w:rsidR="006E71F9" w:rsidRPr="0060648C" w:rsidRDefault="001B3C8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158.660,80</w:t>
            </w:r>
          </w:p>
        </w:tc>
        <w:tc>
          <w:tcPr>
            <w:tcW w:w="1843" w:type="dxa"/>
          </w:tcPr>
          <w:p w:rsidR="006E71F9" w:rsidRPr="0060648C" w:rsidRDefault="001B3C83" w:rsidP="003F701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3,78</w:t>
            </w:r>
          </w:p>
        </w:tc>
      </w:tr>
      <w:tr w:rsidR="006E71F9" w:rsidRPr="006E71F9" w:rsidTr="0087238F">
        <w:tc>
          <w:tcPr>
            <w:tcW w:w="5778" w:type="dxa"/>
          </w:tcPr>
          <w:p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Materijalni rashodi</w:t>
            </w:r>
          </w:p>
        </w:tc>
        <w:tc>
          <w:tcPr>
            <w:tcW w:w="1701" w:type="dxa"/>
          </w:tcPr>
          <w:p w:rsidR="006E71F9" w:rsidRPr="006E71F9" w:rsidRDefault="001B3C8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289.650,44</w:t>
            </w:r>
          </w:p>
        </w:tc>
        <w:tc>
          <w:tcPr>
            <w:tcW w:w="1843" w:type="dxa"/>
          </w:tcPr>
          <w:p w:rsidR="006E71F9" w:rsidRPr="0015091E" w:rsidRDefault="001B3C83" w:rsidP="003F701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6,89</w:t>
            </w:r>
          </w:p>
        </w:tc>
      </w:tr>
      <w:tr w:rsidR="006E71F9" w:rsidRPr="006E71F9" w:rsidTr="0087238F">
        <w:tc>
          <w:tcPr>
            <w:tcW w:w="5778" w:type="dxa"/>
          </w:tcPr>
          <w:p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Financijski rashodi</w:t>
            </w:r>
          </w:p>
        </w:tc>
        <w:tc>
          <w:tcPr>
            <w:tcW w:w="1701" w:type="dxa"/>
          </w:tcPr>
          <w:p w:rsidR="006E71F9" w:rsidRPr="006E71F9" w:rsidRDefault="001B3C8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3.703,74</w:t>
            </w:r>
          </w:p>
        </w:tc>
        <w:tc>
          <w:tcPr>
            <w:tcW w:w="1843" w:type="dxa"/>
          </w:tcPr>
          <w:p w:rsidR="006E71F9" w:rsidRPr="0015091E" w:rsidRDefault="0060648C" w:rsidP="001B3C8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0,</w:t>
            </w:r>
            <w:r w:rsidR="001B3C83">
              <w:rPr>
                <w:rFonts w:asciiTheme="minorHAnsi" w:hAnsiTheme="minorHAnsi"/>
                <w:sz w:val="18"/>
                <w:szCs w:val="18"/>
              </w:rPr>
              <w:t>09</w:t>
            </w:r>
          </w:p>
        </w:tc>
      </w:tr>
      <w:tr w:rsidR="006E71F9" w:rsidRPr="006E71F9" w:rsidTr="0087238F">
        <w:tc>
          <w:tcPr>
            <w:tcW w:w="5778" w:type="dxa"/>
          </w:tcPr>
          <w:p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Pomoći</w:t>
            </w:r>
            <w:r w:rsidR="00F778F8">
              <w:rPr>
                <w:rFonts w:asciiTheme="minorHAnsi" w:hAnsiTheme="minorHAnsi"/>
              </w:rPr>
              <w:t xml:space="preserve"> dane u inozemstvo i unutar općeg proračuna</w:t>
            </w:r>
          </w:p>
        </w:tc>
        <w:tc>
          <w:tcPr>
            <w:tcW w:w="1701" w:type="dxa"/>
          </w:tcPr>
          <w:p w:rsidR="00EA0003" w:rsidRPr="006E71F9" w:rsidRDefault="001B3C83" w:rsidP="00EA0003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616.113,42</w:t>
            </w:r>
          </w:p>
        </w:tc>
        <w:tc>
          <w:tcPr>
            <w:tcW w:w="1843" w:type="dxa"/>
          </w:tcPr>
          <w:p w:rsidR="006E71F9" w:rsidRPr="0015091E" w:rsidRDefault="001B3C83" w:rsidP="003F701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14,67</w:t>
            </w:r>
          </w:p>
        </w:tc>
      </w:tr>
      <w:tr w:rsidR="006E71F9" w:rsidRPr="006E71F9" w:rsidTr="0087238F">
        <w:tc>
          <w:tcPr>
            <w:tcW w:w="5778" w:type="dxa"/>
          </w:tcPr>
          <w:p w:rsidR="006E71F9" w:rsidRPr="006E71F9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6E71F9">
              <w:rPr>
                <w:rFonts w:asciiTheme="minorHAnsi" w:hAnsiTheme="minorHAnsi"/>
              </w:rPr>
              <w:t>Naknade građanima i kućanstvima</w:t>
            </w:r>
            <w:r w:rsidR="00F778F8">
              <w:rPr>
                <w:rFonts w:asciiTheme="minorHAnsi" w:hAnsiTheme="minorHAnsi"/>
              </w:rPr>
              <w:t xml:space="preserve"> na temelju osiguranja i druge naknade</w:t>
            </w:r>
          </w:p>
        </w:tc>
        <w:tc>
          <w:tcPr>
            <w:tcW w:w="1701" w:type="dxa"/>
          </w:tcPr>
          <w:p w:rsidR="006E71F9" w:rsidRPr="006E71F9" w:rsidRDefault="001B3C83" w:rsidP="00F778F8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98.093,95</w:t>
            </w:r>
          </w:p>
        </w:tc>
        <w:tc>
          <w:tcPr>
            <w:tcW w:w="1843" w:type="dxa"/>
          </w:tcPr>
          <w:p w:rsidR="006E71F9" w:rsidRPr="0015091E" w:rsidRDefault="001B3C83" w:rsidP="003F701D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2,34</w:t>
            </w:r>
          </w:p>
        </w:tc>
      </w:tr>
      <w:tr w:rsidR="006E71F9" w:rsidRPr="006E71F9" w:rsidTr="0087238F">
        <w:tc>
          <w:tcPr>
            <w:tcW w:w="5778" w:type="dxa"/>
          </w:tcPr>
          <w:p w:rsidR="006E71F9" w:rsidRPr="006E71F9" w:rsidRDefault="00F56AA1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6E71F9" w:rsidRPr="006E71F9">
              <w:rPr>
                <w:rFonts w:asciiTheme="minorHAnsi" w:hAnsiTheme="minorHAnsi"/>
              </w:rPr>
              <w:t>stali rashodi</w:t>
            </w:r>
          </w:p>
        </w:tc>
        <w:tc>
          <w:tcPr>
            <w:tcW w:w="1701" w:type="dxa"/>
          </w:tcPr>
          <w:p w:rsidR="006E71F9" w:rsidRPr="006E71F9" w:rsidRDefault="001B3C8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203.477,29</w:t>
            </w:r>
          </w:p>
        </w:tc>
        <w:tc>
          <w:tcPr>
            <w:tcW w:w="1843" w:type="dxa"/>
          </w:tcPr>
          <w:p w:rsidR="006E71F9" w:rsidRPr="0015091E" w:rsidRDefault="001B3C83" w:rsidP="003F701D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4,85</w:t>
            </w:r>
          </w:p>
        </w:tc>
      </w:tr>
      <w:tr w:rsidR="00F56AA1" w:rsidRPr="006E71F9" w:rsidTr="0087238F">
        <w:tc>
          <w:tcPr>
            <w:tcW w:w="5778" w:type="dxa"/>
          </w:tcPr>
          <w:p w:rsidR="00F56AA1" w:rsidRDefault="00F56AA1" w:rsidP="00F019B7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Rashodi za nabavu proizvedene dugotrajne imovine</w:t>
            </w:r>
          </w:p>
        </w:tc>
        <w:tc>
          <w:tcPr>
            <w:tcW w:w="1701" w:type="dxa"/>
          </w:tcPr>
          <w:p w:rsidR="00F56AA1" w:rsidRDefault="001B3C83" w:rsidP="0087238F">
            <w:pPr>
              <w:spacing w:line="276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2.829.295,87</w:t>
            </w:r>
          </w:p>
        </w:tc>
        <w:tc>
          <w:tcPr>
            <w:tcW w:w="1843" w:type="dxa"/>
          </w:tcPr>
          <w:p w:rsidR="00F56AA1" w:rsidRPr="0015091E" w:rsidRDefault="001B3C83" w:rsidP="006174B7">
            <w:pPr>
              <w:jc w:val="righ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67,38</w:t>
            </w:r>
          </w:p>
        </w:tc>
      </w:tr>
      <w:tr w:rsidR="00405A28" w:rsidRPr="00405A28" w:rsidTr="0087238F">
        <w:tc>
          <w:tcPr>
            <w:tcW w:w="5778" w:type="dxa"/>
          </w:tcPr>
          <w:p w:rsidR="006E71F9" w:rsidRPr="00405A28" w:rsidRDefault="006E71F9" w:rsidP="0087238F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405A28">
              <w:rPr>
                <w:rFonts w:asciiTheme="minorHAnsi" w:hAnsiTheme="minorHAnsi"/>
              </w:rPr>
              <w:t>UKUPNO</w:t>
            </w:r>
          </w:p>
        </w:tc>
        <w:tc>
          <w:tcPr>
            <w:tcW w:w="1701" w:type="dxa"/>
          </w:tcPr>
          <w:p w:rsidR="006E71F9" w:rsidRPr="00405A28" w:rsidRDefault="001B3C83" w:rsidP="0087238F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4.198.995,51</w:t>
            </w:r>
          </w:p>
        </w:tc>
        <w:tc>
          <w:tcPr>
            <w:tcW w:w="1843" w:type="dxa"/>
          </w:tcPr>
          <w:p w:rsidR="006E71F9" w:rsidRPr="00405A28" w:rsidRDefault="003F701D" w:rsidP="003F701D">
            <w:pPr>
              <w:spacing w:line="276" w:lineRule="auto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</w:tr>
    </w:tbl>
    <w:p w:rsidR="00ED1EE0" w:rsidRDefault="00ED1EE0" w:rsidP="006E71F9">
      <w:pPr>
        <w:jc w:val="both"/>
        <w:rPr>
          <w:rFonts w:asciiTheme="minorHAnsi" w:hAnsiTheme="minorHAnsi"/>
        </w:rPr>
      </w:pPr>
    </w:p>
    <w:p w:rsidR="00ED1EE0" w:rsidRDefault="00ED1EE0" w:rsidP="006E71F9">
      <w:pPr>
        <w:jc w:val="both"/>
        <w:rPr>
          <w:rFonts w:asciiTheme="minorHAnsi" w:hAnsiTheme="minorHAnsi"/>
        </w:rPr>
      </w:pPr>
    </w:p>
    <w:p w:rsidR="00F778F8" w:rsidRDefault="00F778F8" w:rsidP="006E71F9">
      <w:pPr>
        <w:jc w:val="both"/>
        <w:rPr>
          <w:rFonts w:asciiTheme="minorHAnsi" w:hAnsiTheme="minorHAnsi"/>
        </w:rPr>
      </w:pPr>
    </w:p>
    <w:p w:rsidR="00FE2F0C" w:rsidRDefault="00887619" w:rsidP="006E71F9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>
            <wp:extent cx="5486400" cy="3200400"/>
            <wp:effectExtent l="0" t="0" r="19050" b="1905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E2F0C" w:rsidRDefault="00FE2F0C" w:rsidP="006E71F9">
      <w:pPr>
        <w:jc w:val="both"/>
        <w:rPr>
          <w:rFonts w:asciiTheme="minorHAnsi" w:hAnsiTheme="minorHAnsi"/>
        </w:rPr>
      </w:pPr>
    </w:p>
    <w:p w:rsidR="00F778F8" w:rsidRDefault="00F778F8" w:rsidP="006E71F9">
      <w:pPr>
        <w:jc w:val="both"/>
        <w:rPr>
          <w:rFonts w:asciiTheme="minorHAnsi" w:hAnsiTheme="minorHAnsi"/>
        </w:rPr>
      </w:pPr>
    </w:p>
    <w:p w:rsidR="00FE2F0C" w:rsidRDefault="00FE2F0C" w:rsidP="00FE2F0C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U izvještajnom razdoblju ostvareni rashodi i izdaci iz</w:t>
      </w:r>
      <w:r w:rsidR="00F35196">
        <w:rPr>
          <w:rFonts w:asciiTheme="minorHAnsi" w:hAnsiTheme="minorHAnsi"/>
        </w:rPr>
        <w:t xml:space="preserve">nose </w:t>
      </w:r>
      <w:r w:rsidR="007C7F0A">
        <w:rPr>
          <w:rFonts w:asciiTheme="minorHAnsi" w:hAnsiTheme="minorHAnsi"/>
        </w:rPr>
        <w:t>4.198.995,51</w:t>
      </w:r>
      <w:r w:rsidR="00CB08AC">
        <w:rPr>
          <w:rFonts w:asciiTheme="minorHAnsi" w:hAnsiTheme="minorHAnsi"/>
        </w:rPr>
        <w:t xml:space="preserve"> eur</w:t>
      </w:r>
      <w:r w:rsidR="007C7F0A">
        <w:rPr>
          <w:rFonts w:asciiTheme="minorHAnsi" w:hAnsiTheme="minorHAnsi"/>
        </w:rPr>
        <w:t>o</w:t>
      </w:r>
      <w:r w:rsidR="002F01AE">
        <w:rPr>
          <w:rFonts w:asciiTheme="minorHAnsi" w:hAnsiTheme="minorHAnsi"/>
        </w:rPr>
        <w:t xml:space="preserve"> što je </w:t>
      </w:r>
      <w:r w:rsidR="007C7F0A">
        <w:rPr>
          <w:rFonts w:asciiTheme="minorHAnsi" w:hAnsiTheme="minorHAnsi"/>
        </w:rPr>
        <w:t>265,47</w:t>
      </w:r>
      <w:r w:rsidR="00FA0B07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ostvarenja u odn</w:t>
      </w:r>
      <w:r w:rsidR="00FA0B07">
        <w:rPr>
          <w:rFonts w:asciiTheme="minorHAnsi" w:hAnsiTheme="minorHAnsi"/>
        </w:rPr>
        <w:t>o</w:t>
      </w:r>
      <w:r w:rsidR="00F35196">
        <w:rPr>
          <w:rFonts w:asciiTheme="minorHAnsi" w:hAnsiTheme="minorHAnsi"/>
        </w:rPr>
        <w:t xml:space="preserve">su na prethodnu godinu te </w:t>
      </w:r>
      <w:r w:rsidR="007C7F0A">
        <w:rPr>
          <w:rFonts w:asciiTheme="minorHAnsi" w:hAnsiTheme="minorHAnsi"/>
        </w:rPr>
        <w:t>36,58</w:t>
      </w:r>
      <w:r w:rsidR="00B727B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% u</w:t>
      </w:r>
      <w:r w:rsidR="004F33A3" w:rsidRPr="004F33A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odnosu na plan.</w:t>
      </w:r>
    </w:p>
    <w:p w:rsidR="00C26AD8" w:rsidRDefault="00FE2F0C" w:rsidP="004F33A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Najveći udio u ukupnim rashodima i izdacima imaju</w:t>
      </w:r>
      <w:r w:rsidR="004F47A0">
        <w:rPr>
          <w:rFonts w:asciiTheme="minorHAnsi" w:hAnsiTheme="minorHAnsi"/>
        </w:rPr>
        <w:t xml:space="preserve"> </w:t>
      </w:r>
      <w:r w:rsidR="007C7F0A">
        <w:rPr>
          <w:rFonts w:asciiTheme="minorHAnsi" w:hAnsiTheme="minorHAnsi"/>
        </w:rPr>
        <w:t>rashodi za nabavu proizvedene dugotrajne imovine 67,38%, zatim slijede</w:t>
      </w:r>
      <w:r w:rsidR="007C7F0A" w:rsidRPr="007C7F0A">
        <w:rPr>
          <w:rFonts w:asciiTheme="minorHAnsi" w:hAnsiTheme="minorHAnsi"/>
        </w:rPr>
        <w:t xml:space="preserve"> </w:t>
      </w:r>
      <w:r w:rsidR="007C7F0A">
        <w:rPr>
          <w:rFonts w:asciiTheme="minorHAnsi" w:hAnsiTheme="minorHAnsi"/>
        </w:rPr>
        <w:t xml:space="preserve">pomoći dane u inozemstvo i unutar općeg proračuna 14,67%, </w:t>
      </w:r>
      <w:r w:rsidR="004F47A0">
        <w:rPr>
          <w:rFonts w:asciiTheme="minorHAnsi" w:hAnsiTheme="minorHAnsi"/>
        </w:rPr>
        <w:t xml:space="preserve">zatim materijalni rashodi </w:t>
      </w:r>
      <w:r w:rsidR="007C7F0A">
        <w:rPr>
          <w:rFonts w:asciiTheme="minorHAnsi" w:hAnsiTheme="minorHAnsi"/>
        </w:rPr>
        <w:t>6,89</w:t>
      </w:r>
      <w:r w:rsidR="004F47A0">
        <w:rPr>
          <w:rFonts w:asciiTheme="minorHAnsi" w:hAnsiTheme="minorHAnsi"/>
        </w:rPr>
        <w:t xml:space="preserve">%, </w:t>
      </w:r>
      <w:r w:rsidR="004F33A3">
        <w:rPr>
          <w:rFonts w:asciiTheme="minorHAnsi" w:hAnsiTheme="minorHAnsi"/>
        </w:rPr>
        <w:t xml:space="preserve">ostali rashodi </w:t>
      </w:r>
      <w:r w:rsidR="007C7F0A">
        <w:rPr>
          <w:rFonts w:asciiTheme="minorHAnsi" w:hAnsiTheme="minorHAnsi"/>
        </w:rPr>
        <w:t>4,85</w:t>
      </w:r>
      <w:r w:rsidR="004F33A3">
        <w:rPr>
          <w:rFonts w:asciiTheme="minorHAnsi" w:hAnsiTheme="minorHAnsi"/>
        </w:rPr>
        <w:t xml:space="preserve">%, </w:t>
      </w:r>
      <w:r w:rsidR="007C7F0A">
        <w:rPr>
          <w:rFonts w:asciiTheme="minorHAnsi" w:hAnsiTheme="minorHAnsi"/>
        </w:rPr>
        <w:t>rashodi za zaposlene 3,78%</w:t>
      </w:r>
      <w:r w:rsidR="004F47A0">
        <w:rPr>
          <w:rFonts w:asciiTheme="minorHAnsi" w:hAnsiTheme="minorHAnsi"/>
        </w:rPr>
        <w:t xml:space="preserve">, </w:t>
      </w:r>
      <w:r w:rsidR="004F33A3">
        <w:rPr>
          <w:rFonts w:asciiTheme="minorHAnsi" w:hAnsiTheme="minorHAnsi"/>
        </w:rPr>
        <w:t>naknade građanima i kućanstvima na temelju</w:t>
      </w:r>
      <w:r w:rsidR="007C7F0A">
        <w:rPr>
          <w:rFonts w:asciiTheme="minorHAnsi" w:hAnsiTheme="minorHAnsi"/>
        </w:rPr>
        <w:t xml:space="preserve"> osiguranja i druge naknade 2,34</w:t>
      </w:r>
      <w:r w:rsidR="004F33A3">
        <w:rPr>
          <w:rFonts w:asciiTheme="minorHAnsi" w:hAnsiTheme="minorHAnsi"/>
        </w:rPr>
        <w:t>%, te</w:t>
      </w:r>
      <w:r w:rsidR="009E4F7F">
        <w:rPr>
          <w:rFonts w:asciiTheme="minorHAnsi" w:hAnsiTheme="minorHAnsi"/>
        </w:rPr>
        <w:t xml:space="preserve"> financijski rashodi</w:t>
      </w:r>
      <w:r w:rsidR="004F47A0">
        <w:rPr>
          <w:rFonts w:asciiTheme="minorHAnsi" w:hAnsiTheme="minorHAnsi"/>
        </w:rPr>
        <w:t xml:space="preserve"> </w:t>
      </w:r>
      <w:r w:rsidR="00873914">
        <w:rPr>
          <w:rFonts w:asciiTheme="minorHAnsi" w:hAnsiTheme="minorHAnsi"/>
        </w:rPr>
        <w:t>0,</w:t>
      </w:r>
      <w:r w:rsidR="007C7F0A">
        <w:rPr>
          <w:rFonts w:asciiTheme="minorHAnsi" w:hAnsiTheme="minorHAnsi"/>
        </w:rPr>
        <w:t>09</w:t>
      </w:r>
      <w:r w:rsidR="00B552A6">
        <w:rPr>
          <w:rFonts w:asciiTheme="minorHAnsi" w:hAnsiTheme="minorHAnsi"/>
        </w:rPr>
        <w:t>%.</w:t>
      </w:r>
    </w:p>
    <w:p w:rsidR="00F504CC" w:rsidRDefault="00F504CC" w:rsidP="00477708">
      <w:pPr>
        <w:jc w:val="both"/>
        <w:rPr>
          <w:rFonts w:asciiTheme="minorHAnsi" w:hAnsiTheme="minorHAnsi"/>
          <w:b/>
        </w:rPr>
      </w:pPr>
    </w:p>
    <w:p w:rsidR="00596503" w:rsidRDefault="00596503" w:rsidP="00477708">
      <w:pPr>
        <w:jc w:val="both"/>
        <w:rPr>
          <w:rFonts w:asciiTheme="minorHAnsi" w:hAnsiTheme="minorHAnsi"/>
          <w:b/>
        </w:rPr>
      </w:pPr>
    </w:p>
    <w:p w:rsidR="00596503" w:rsidRDefault="00596503" w:rsidP="00477708">
      <w:pPr>
        <w:jc w:val="both"/>
        <w:rPr>
          <w:rFonts w:asciiTheme="minorHAnsi" w:hAnsiTheme="minorHAnsi"/>
          <w:b/>
        </w:rPr>
      </w:pPr>
    </w:p>
    <w:p w:rsidR="00596503" w:rsidRDefault="00596503" w:rsidP="00477708">
      <w:pPr>
        <w:jc w:val="both"/>
        <w:rPr>
          <w:rFonts w:asciiTheme="minorHAnsi" w:hAnsiTheme="minorHAnsi"/>
          <w:b/>
        </w:rPr>
      </w:pPr>
    </w:p>
    <w:p w:rsidR="00596503" w:rsidRDefault="00596503" w:rsidP="00477708">
      <w:pPr>
        <w:jc w:val="both"/>
        <w:rPr>
          <w:rFonts w:asciiTheme="minorHAnsi" w:hAnsiTheme="minorHAnsi"/>
          <w:b/>
        </w:rPr>
      </w:pPr>
    </w:p>
    <w:p w:rsidR="00FE2F0C" w:rsidRPr="00FA3A7F" w:rsidRDefault="005C5861" w:rsidP="00FE2F0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RASHODI ZA ZAPOSLENE</w:t>
      </w:r>
      <w:r w:rsidR="005D456F">
        <w:rPr>
          <w:rFonts w:asciiTheme="minorHAnsi" w:hAnsiTheme="minorHAnsi"/>
          <w:b/>
        </w:rPr>
        <w:t xml:space="preserve"> (3</w:t>
      </w:r>
      <w:r w:rsidR="00E0299B">
        <w:rPr>
          <w:rFonts w:asciiTheme="minorHAnsi" w:hAnsiTheme="minorHAnsi"/>
          <w:b/>
        </w:rPr>
        <w:t>1</w:t>
      </w:r>
      <w:r w:rsidR="00FE2F0C" w:rsidRPr="00FA3A7F">
        <w:rPr>
          <w:rFonts w:asciiTheme="minorHAnsi" w:hAnsiTheme="minorHAnsi"/>
          <w:b/>
        </w:rPr>
        <w:t>)</w:t>
      </w:r>
    </w:p>
    <w:p w:rsidR="00ED1EE0" w:rsidRPr="00596503" w:rsidRDefault="00FE2F0C" w:rsidP="0059650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Ovi rashodi iz</w:t>
      </w:r>
      <w:r w:rsidR="005D456F">
        <w:rPr>
          <w:rFonts w:asciiTheme="minorHAnsi" w:hAnsiTheme="minorHAnsi"/>
        </w:rPr>
        <w:t>vr</w:t>
      </w:r>
      <w:r w:rsidR="00E0299B">
        <w:rPr>
          <w:rFonts w:asciiTheme="minorHAnsi" w:hAnsiTheme="minorHAnsi"/>
        </w:rPr>
        <w:t xml:space="preserve">šeni su u iznosu od </w:t>
      </w:r>
      <w:r w:rsidR="007C7F0A">
        <w:rPr>
          <w:rFonts w:asciiTheme="minorHAnsi" w:hAnsiTheme="minorHAnsi"/>
        </w:rPr>
        <w:t>158.660,80</w:t>
      </w:r>
      <w:r w:rsidR="00CB08AC">
        <w:rPr>
          <w:rFonts w:asciiTheme="minorHAnsi" w:hAnsiTheme="minorHAnsi"/>
        </w:rPr>
        <w:t xml:space="preserve"> eur</w:t>
      </w:r>
      <w:r w:rsidR="007C7F0A">
        <w:rPr>
          <w:rFonts w:asciiTheme="minorHAnsi" w:hAnsiTheme="minorHAnsi"/>
        </w:rPr>
        <w:t>a</w:t>
      </w:r>
      <w:r w:rsidR="00E0299B">
        <w:rPr>
          <w:rFonts w:asciiTheme="minorHAnsi" w:hAnsiTheme="minorHAnsi"/>
        </w:rPr>
        <w:t xml:space="preserve"> ili </w:t>
      </w:r>
      <w:r w:rsidR="007C7F0A">
        <w:rPr>
          <w:rFonts w:asciiTheme="minorHAnsi" w:hAnsiTheme="minorHAnsi"/>
        </w:rPr>
        <w:t>195,91</w:t>
      </w:r>
      <w:r>
        <w:rPr>
          <w:rFonts w:asciiTheme="minorHAnsi" w:hAnsiTheme="minorHAnsi"/>
        </w:rPr>
        <w:t xml:space="preserve">% u odnosu </w:t>
      </w:r>
      <w:r w:rsidR="00CB08AC">
        <w:rPr>
          <w:rFonts w:asciiTheme="minorHAnsi" w:hAnsiTheme="minorHAnsi"/>
        </w:rPr>
        <w:t>na ostvarenje prethodne godine te</w:t>
      </w:r>
      <w:r w:rsidR="00E0299B">
        <w:rPr>
          <w:rFonts w:asciiTheme="minorHAnsi" w:hAnsiTheme="minorHAnsi"/>
        </w:rPr>
        <w:t xml:space="preserve"> </w:t>
      </w:r>
      <w:r w:rsidR="007C7F0A">
        <w:rPr>
          <w:rFonts w:asciiTheme="minorHAnsi" w:hAnsiTheme="minorHAnsi"/>
        </w:rPr>
        <w:t>49,58</w:t>
      </w:r>
      <w:r w:rsidR="00CF3DED">
        <w:rPr>
          <w:rFonts w:asciiTheme="minorHAnsi" w:hAnsiTheme="minorHAnsi"/>
        </w:rPr>
        <w:t xml:space="preserve"> </w:t>
      </w:r>
      <w:r w:rsidR="001C27EE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u odnosu na plan. Obuhvaćaju p</w:t>
      </w:r>
      <w:r w:rsidR="00477708">
        <w:rPr>
          <w:rFonts w:asciiTheme="minorHAnsi" w:hAnsiTheme="minorHAnsi"/>
        </w:rPr>
        <w:t>laće za redovan rad službenika,</w:t>
      </w:r>
      <w:r>
        <w:rPr>
          <w:rFonts w:asciiTheme="minorHAnsi" w:hAnsiTheme="minorHAnsi"/>
        </w:rPr>
        <w:t xml:space="preserve"> namještenika</w:t>
      </w:r>
      <w:r w:rsidR="00477708">
        <w:rPr>
          <w:rFonts w:asciiTheme="minorHAnsi" w:hAnsiTheme="minorHAnsi"/>
        </w:rPr>
        <w:t xml:space="preserve">, </w:t>
      </w:r>
      <w:r w:rsidR="00780FD8">
        <w:rPr>
          <w:rFonts w:asciiTheme="minorHAnsi" w:hAnsiTheme="minorHAnsi"/>
        </w:rPr>
        <w:t>javnih radova</w:t>
      </w:r>
      <w:r w:rsidR="00897D8B">
        <w:rPr>
          <w:rFonts w:asciiTheme="minorHAnsi" w:hAnsiTheme="minorHAnsi"/>
        </w:rPr>
        <w:t xml:space="preserve">, </w:t>
      </w:r>
      <w:r w:rsidR="00653EE5">
        <w:rPr>
          <w:rFonts w:asciiTheme="minorHAnsi" w:hAnsiTheme="minorHAnsi"/>
        </w:rPr>
        <w:t xml:space="preserve">te </w:t>
      </w:r>
      <w:r w:rsidR="0037646E">
        <w:rPr>
          <w:rFonts w:asciiTheme="minorHAnsi" w:hAnsiTheme="minorHAnsi"/>
        </w:rPr>
        <w:t xml:space="preserve">plaće </w:t>
      </w:r>
      <w:proofErr w:type="spellStart"/>
      <w:r w:rsidR="0037646E">
        <w:rPr>
          <w:rFonts w:asciiTheme="minorHAnsi" w:hAnsiTheme="minorHAnsi"/>
        </w:rPr>
        <w:t>g</w:t>
      </w:r>
      <w:r w:rsidR="001A0B1D">
        <w:rPr>
          <w:rFonts w:asciiTheme="minorHAnsi" w:hAnsiTheme="minorHAnsi"/>
        </w:rPr>
        <w:t>erontodomačica</w:t>
      </w:r>
      <w:proofErr w:type="spellEnd"/>
      <w:r w:rsidR="001A0B1D">
        <w:rPr>
          <w:rFonts w:asciiTheme="minorHAnsi" w:hAnsiTheme="minorHAnsi"/>
        </w:rPr>
        <w:t>.</w:t>
      </w:r>
      <w:r w:rsidR="00F504CC">
        <w:rPr>
          <w:rFonts w:asciiTheme="minorHAnsi" w:hAnsiTheme="minorHAnsi"/>
        </w:rPr>
        <w:t xml:space="preserve"> </w:t>
      </w:r>
      <w:r w:rsidR="005C5861">
        <w:rPr>
          <w:rFonts w:asciiTheme="minorHAnsi" w:hAnsiTheme="minorHAnsi"/>
        </w:rPr>
        <w:t xml:space="preserve"> U rashode za zaposlene ubrajaju se plaće (311), ostali rashodi za zaposlene (312) i doprinosi na plaće (313).</w:t>
      </w:r>
    </w:p>
    <w:p w:rsidR="001A0B1D" w:rsidRDefault="001A0B1D" w:rsidP="0088768B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MATERIJALNI RASHODI (32)</w:t>
      </w:r>
    </w:p>
    <w:p w:rsidR="001A0B1D" w:rsidRPr="00515B35" w:rsidRDefault="001A0B1D" w:rsidP="0088768B">
      <w:pPr>
        <w:ind w:firstLine="708"/>
        <w:jc w:val="both"/>
        <w:rPr>
          <w:rFonts w:asciiTheme="minorHAnsi" w:hAnsiTheme="minorHAnsi"/>
        </w:rPr>
      </w:pPr>
      <w:r w:rsidRPr="00515B35">
        <w:rPr>
          <w:rFonts w:asciiTheme="minorHAnsi" w:hAnsiTheme="minorHAnsi"/>
        </w:rPr>
        <w:t>Materijalni rashodi  u izvještajnom razdoblju iz</w:t>
      </w:r>
      <w:r w:rsidR="008A79F9">
        <w:rPr>
          <w:rFonts w:asciiTheme="minorHAnsi" w:hAnsiTheme="minorHAnsi"/>
        </w:rPr>
        <w:t>vršeni su u iznosu od 289.650,44</w:t>
      </w:r>
      <w:r w:rsidRPr="00515B35">
        <w:rPr>
          <w:rFonts w:asciiTheme="minorHAnsi" w:hAnsiTheme="minorHAnsi"/>
        </w:rPr>
        <w:t xml:space="preserve"> eura ili </w:t>
      </w:r>
      <w:r w:rsidR="008A79F9">
        <w:rPr>
          <w:rFonts w:asciiTheme="minorHAnsi" w:hAnsiTheme="minorHAnsi"/>
        </w:rPr>
        <w:t>97,67</w:t>
      </w:r>
      <w:r w:rsidRPr="00515B35">
        <w:rPr>
          <w:rFonts w:asciiTheme="minorHAnsi" w:hAnsiTheme="minorHAnsi"/>
        </w:rPr>
        <w:t>% u odnosu na ostvarenje prethodne godine te 3</w:t>
      </w:r>
      <w:r w:rsidR="008A79F9">
        <w:rPr>
          <w:rFonts w:asciiTheme="minorHAnsi" w:hAnsiTheme="minorHAnsi"/>
        </w:rPr>
        <w:t>3,47</w:t>
      </w:r>
      <w:r w:rsidRPr="00515B35">
        <w:rPr>
          <w:rFonts w:asciiTheme="minorHAnsi" w:hAnsiTheme="minorHAnsi"/>
        </w:rPr>
        <w:t>% u odnosu na plan.</w:t>
      </w:r>
    </w:p>
    <w:p w:rsidR="0088768B" w:rsidRDefault="001A0B1D" w:rsidP="001A0B1D">
      <w:pPr>
        <w:ind w:firstLine="708"/>
        <w:jc w:val="both"/>
        <w:rPr>
          <w:rFonts w:asciiTheme="minorHAnsi" w:hAnsiTheme="minorHAnsi"/>
        </w:rPr>
      </w:pPr>
      <w:r w:rsidRPr="00515B35">
        <w:rPr>
          <w:rFonts w:asciiTheme="minorHAnsi" w:hAnsiTheme="minorHAnsi"/>
        </w:rPr>
        <w:t>Naknade troškova zaposlenima</w:t>
      </w:r>
      <w:r w:rsidR="002E2CEE" w:rsidRPr="00515B35">
        <w:rPr>
          <w:rFonts w:asciiTheme="minorHAnsi" w:hAnsiTheme="minorHAnsi"/>
        </w:rPr>
        <w:t xml:space="preserve"> (321)</w:t>
      </w:r>
      <w:r w:rsidRPr="00515B35">
        <w:rPr>
          <w:rFonts w:asciiTheme="minorHAnsi" w:hAnsiTheme="minorHAnsi"/>
        </w:rPr>
        <w:t xml:space="preserve"> </w:t>
      </w:r>
      <w:r w:rsidR="002E2CEE" w:rsidRPr="00515B35">
        <w:rPr>
          <w:rFonts w:asciiTheme="minorHAnsi" w:hAnsiTheme="minorHAnsi"/>
        </w:rPr>
        <w:t>os</w:t>
      </w:r>
      <w:r w:rsidR="0037646E" w:rsidRPr="00515B35">
        <w:rPr>
          <w:rFonts w:asciiTheme="minorHAnsi" w:hAnsiTheme="minorHAnsi"/>
        </w:rPr>
        <w:t>t</w:t>
      </w:r>
      <w:r w:rsidR="00027584" w:rsidRPr="00515B35">
        <w:rPr>
          <w:rFonts w:asciiTheme="minorHAnsi" w:hAnsiTheme="minorHAnsi"/>
        </w:rPr>
        <w:t xml:space="preserve">varene su u iznosu od </w:t>
      </w:r>
      <w:r w:rsidR="007016AD">
        <w:rPr>
          <w:rFonts w:asciiTheme="minorHAnsi" w:hAnsiTheme="minorHAnsi"/>
        </w:rPr>
        <w:t>6.820,93</w:t>
      </w:r>
      <w:r w:rsidRPr="00515B35">
        <w:rPr>
          <w:rFonts w:asciiTheme="minorHAnsi" w:hAnsiTheme="minorHAnsi"/>
        </w:rPr>
        <w:t xml:space="preserve"> eur</w:t>
      </w:r>
      <w:r w:rsidR="007016AD">
        <w:rPr>
          <w:rFonts w:asciiTheme="minorHAnsi" w:hAnsiTheme="minorHAnsi"/>
        </w:rPr>
        <w:t>a</w:t>
      </w:r>
      <w:r w:rsidR="00027584" w:rsidRPr="00515B35">
        <w:rPr>
          <w:rFonts w:asciiTheme="minorHAnsi" w:hAnsiTheme="minorHAnsi"/>
        </w:rPr>
        <w:t xml:space="preserve"> ili </w:t>
      </w:r>
      <w:r w:rsidR="007016AD">
        <w:rPr>
          <w:rFonts w:asciiTheme="minorHAnsi" w:hAnsiTheme="minorHAnsi"/>
        </w:rPr>
        <w:t>114,59</w:t>
      </w:r>
      <w:r w:rsidR="003E67DB">
        <w:rPr>
          <w:rFonts w:asciiTheme="minorHAnsi" w:hAnsiTheme="minorHAnsi"/>
        </w:rPr>
        <w:t xml:space="preserve"> </w:t>
      </w:r>
      <w:r w:rsidR="002E2CEE">
        <w:rPr>
          <w:rFonts w:asciiTheme="minorHAnsi" w:hAnsiTheme="minorHAnsi"/>
        </w:rPr>
        <w:t>% u odnosu na ostvar</w:t>
      </w:r>
      <w:r w:rsidR="001C27EE">
        <w:rPr>
          <w:rFonts w:asciiTheme="minorHAnsi" w:hAnsiTheme="minorHAnsi"/>
        </w:rPr>
        <w:t>enje prethodne godine</w:t>
      </w:r>
      <w:r w:rsidR="002E2CEE">
        <w:rPr>
          <w:rFonts w:asciiTheme="minorHAnsi" w:hAnsiTheme="minorHAnsi"/>
        </w:rPr>
        <w:t>. Ove se naknade odnose na službena putovanja zaposlenika, naknade za prijevoz,</w:t>
      </w:r>
      <w:r w:rsidR="007016AD">
        <w:rPr>
          <w:rFonts w:asciiTheme="minorHAnsi" w:hAnsiTheme="minorHAnsi"/>
        </w:rPr>
        <w:t xml:space="preserve"> seminare,</w:t>
      </w:r>
      <w:r w:rsidR="002E2CE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te troškove dopunskog zdravstvenog osiguranja</w:t>
      </w:r>
      <w:r w:rsidR="00480765">
        <w:rPr>
          <w:rFonts w:asciiTheme="minorHAnsi" w:hAnsiTheme="minorHAnsi"/>
        </w:rPr>
        <w:t>.</w:t>
      </w:r>
      <w:r w:rsidR="0037646E">
        <w:rPr>
          <w:rFonts w:asciiTheme="minorHAnsi" w:hAnsiTheme="minorHAnsi"/>
        </w:rPr>
        <w:t xml:space="preserve"> </w:t>
      </w:r>
    </w:p>
    <w:p w:rsidR="00A13F85" w:rsidRDefault="001A0B1D" w:rsidP="001A0B1D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Rashodi za materijal i </w:t>
      </w:r>
      <w:r w:rsidRPr="001A0B1D">
        <w:rPr>
          <w:rFonts w:asciiTheme="minorHAnsi" w:hAnsiTheme="minorHAnsi"/>
        </w:rPr>
        <w:t>energiju</w:t>
      </w:r>
      <w:r w:rsidR="002E2CEE" w:rsidRPr="001A0B1D">
        <w:rPr>
          <w:rFonts w:asciiTheme="minorHAnsi" w:hAnsiTheme="minorHAnsi"/>
        </w:rPr>
        <w:t xml:space="preserve"> (322)</w:t>
      </w:r>
      <w:r>
        <w:rPr>
          <w:rFonts w:asciiTheme="minorHAnsi" w:hAnsiTheme="minorHAnsi"/>
        </w:rPr>
        <w:t xml:space="preserve"> </w:t>
      </w:r>
      <w:r w:rsidR="002E2CEE">
        <w:rPr>
          <w:rFonts w:asciiTheme="minorHAnsi" w:hAnsiTheme="minorHAnsi"/>
        </w:rPr>
        <w:t>ost</w:t>
      </w:r>
      <w:r w:rsidR="00047E4E">
        <w:rPr>
          <w:rFonts w:asciiTheme="minorHAnsi" w:hAnsiTheme="minorHAnsi"/>
        </w:rPr>
        <w:t>vareni su u iznosu</w:t>
      </w:r>
      <w:r w:rsidR="000D0D14">
        <w:rPr>
          <w:rFonts w:asciiTheme="minorHAnsi" w:hAnsiTheme="minorHAnsi"/>
        </w:rPr>
        <w:t xml:space="preserve"> od </w:t>
      </w:r>
      <w:r w:rsidR="007016AD">
        <w:rPr>
          <w:rFonts w:asciiTheme="minorHAnsi" w:hAnsiTheme="minorHAnsi"/>
        </w:rPr>
        <w:t>40.599,77</w:t>
      </w:r>
      <w:r>
        <w:rPr>
          <w:rFonts w:asciiTheme="minorHAnsi" w:hAnsiTheme="minorHAnsi"/>
        </w:rPr>
        <w:t xml:space="preserve"> eura</w:t>
      </w:r>
      <w:r w:rsidR="000D0D14">
        <w:rPr>
          <w:rFonts w:asciiTheme="minorHAnsi" w:hAnsiTheme="minorHAnsi"/>
        </w:rPr>
        <w:t xml:space="preserve"> ili </w:t>
      </w:r>
      <w:r w:rsidR="007016AD">
        <w:rPr>
          <w:rFonts w:asciiTheme="minorHAnsi" w:hAnsiTheme="minorHAnsi"/>
        </w:rPr>
        <w:t>124,03</w:t>
      </w:r>
      <w:r w:rsidR="002E2CEE">
        <w:rPr>
          <w:rFonts w:asciiTheme="minorHAnsi" w:hAnsiTheme="minorHAnsi"/>
        </w:rPr>
        <w:t>% u odnosu na ostva</w:t>
      </w:r>
      <w:r w:rsidR="009E640F">
        <w:rPr>
          <w:rFonts w:asciiTheme="minorHAnsi" w:hAnsiTheme="minorHAnsi"/>
        </w:rPr>
        <w:t>renje prethodne godine</w:t>
      </w:r>
      <w:r w:rsidR="002E2CEE">
        <w:rPr>
          <w:rFonts w:asciiTheme="minorHAnsi" w:hAnsiTheme="minorHAnsi"/>
        </w:rPr>
        <w:t xml:space="preserve">. Unutar skupine ostvareni su rashodi za uredski materijal, </w:t>
      </w:r>
      <w:r>
        <w:rPr>
          <w:rFonts w:asciiTheme="minorHAnsi" w:hAnsiTheme="minorHAnsi"/>
        </w:rPr>
        <w:t xml:space="preserve">stručnu literaturu, materijal i sredstva za čišćenje i održavanje, </w:t>
      </w:r>
      <w:r w:rsidR="002E2CEE">
        <w:rPr>
          <w:rFonts w:asciiTheme="minorHAnsi" w:hAnsiTheme="minorHAnsi"/>
        </w:rPr>
        <w:t>energiju, materijal i dijelove za tek</w:t>
      </w:r>
      <w:r>
        <w:rPr>
          <w:rFonts w:asciiTheme="minorHAnsi" w:hAnsiTheme="minorHAnsi"/>
        </w:rPr>
        <w:t>uće i investicijsko održavanje</w:t>
      </w:r>
      <w:r w:rsidR="007016AD">
        <w:rPr>
          <w:rFonts w:asciiTheme="minorHAnsi" w:hAnsiTheme="minorHAnsi"/>
        </w:rPr>
        <w:t>, sitni inventar te</w:t>
      </w:r>
      <w:r w:rsidR="002E2CEE">
        <w:rPr>
          <w:rFonts w:asciiTheme="minorHAnsi" w:hAnsiTheme="minorHAnsi"/>
        </w:rPr>
        <w:t xml:space="preserve"> službenu r</w:t>
      </w:r>
      <w:r w:rsidR="00780FD8">
        <w:rPr>
          <w:rFonts w:asciiTheme="minorHAnsi" w:hAnsiTheme="minorHAnsi"/>
        </w:rPr>
        <w:t xml:space="preserve">adnu i zaštitnu odjeću i obuću. Ostvarenje je u skladu sa potrebama u </w:t>
      </w:r>
      <w:r>
        <w:rPr>
          <w:rFonts w:asciiTheme="minorHAnsi" w:hAnsiTheme="minorHAnsi"/>
        </w:rPr>
        <w:t>izvještajnom razdoblju.</w:t>
      </w:r>
    </w:p>
    <w:p w:rsidR="00473040" w:rsidRDefault="00473040" w:rsidP="00FE2F0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Rashodi za usluge</w:t>
      </w:r>
      <w:r w:rsidR="001A0B1D">
        <w:rPr>
          <w:rFonts w:asciiTheme="minorHAnsi" w:hAnsiTheme="minorHAnsi"/>
        </w:rPr>
        <w:t xml:space="preserve"> (323)</w:t>
      </w:r>
      <w:r>
        <w:rPr>
          <w:rFonts w:asciiTheme="minorHAnsi" w:hAnsiTheme="minorHAnsi"/>
        </w:rPr>
        <w:t xml:space="preserve"> ost</w:t>
      </w:r>
      <w:r w:rsidR="00C36F06">
        <w:rPr>
          <w:rFonts w:asciiTheme="minorHAnsi" w:hAnsiTheme="minorHAnsi"/>
        </w:rPr>
        <w:t xml:space="preserve">vareni su u iznosu od </w:t>
      </w:r>
      <w:r w:rsidR="007016AD">
        <w:rPr>
          <w:rFonts w:asciiTheme="minorHAnsi" w:hAnsiTheme="minorHAnsi"/>
        </w:rPr>
        <w:t>167.651,61</w:t>
      </w:r>
      <w:r w:rsidR="001A0B1D">
        <w:rPr>
          <w:rFonts w:asciiTheme="minorHAnsi" w:hAnsiTheme="minorHAnsi"/>
        </w:rPr>
        <w:t xml:space="preserve"> eur</w:t>
      </w:r>
      <w:r w:rsidR="007016AD">
        <w:rPr>
          <w:rFonts w:asciiTheme="minorHAnsi" w:hAnsiTheme="minorHAnsi"/>
        </w:rPr>
        <w:t>o</w:t>
      </w:r>
      <w:r w:rsidR="00C36F06">
        <w:rPr>
          <w:rFonts w:asciiTheme="minorHAnsi" w:hAnsiTheme="minorHAnsi"/>
        </w:rPr>
        <w:t xml:space="preserve"> što je </w:t>
      </w:r>
      <w:r w:rsidR="007016AD">
        <w:rPr>
          <w:rFonts w:asciiTheme="minorHAnsi" w:hAnsiTheme="minorHAnsi"/>
        </w:rPr>
        <w:t>82,28</w:t>
      </w:r>
      <w:r w:rsidR="00EC4A37">
        <w:rPr>
          <w:rFonts w:asciiTheme="minorHAnsi" w:hAnsiTheme="minorHAnsi"/>
        </w:rPr>
        <w:t xml:space="preserve">% </w:t>
      </w:r>
      <w:r w:rsidR="005019DB">
        <w:rPr>
          <w:rFonts w:asciiTheme="minorHAnsi" w:hAnsiTheme="minorHAnsi"/>
        </w:rPr>
        <w:t xml:space="preserve">u odnosu na </w:t>
      </w:r>
      <w:r w:rsidR="00AB3C0D">
        <w:rPr>
          <w:rFonts w:asciiTheme="minorHAnsi" w:hAnsiTheme="minorHAnsi"/>
        </w:rPr>
        <w:t>ostvarenje prethodne godine</w:t>
      </w:r>
      <w:r>
        <w:rPr>
          <w:rFonts w:asciiTheme="minorHAnsi" w:hAnsiTheme="minorHAnsi"/>
        </w:rPr>
        <w:t>.</w:t>
      </w:r>
      <w:r w:rsidR="00AB3C0D">
        <w:rPr>
          <w:rFonts w:asciiTheme="minorHAnsi" w:hAnsiTheme="minorHAnsi"/>
        </w:rPr>
        <w:t xml:space="preserve"> </w:t>
      </w:r>
    </w:p>
    <w:p w:rsidR="00362060" w:rsidRDefault="00614EFE" w:rsidP="009F73F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1A0B1D">
        <w:rPr>
          <w:rFonts w:asciiTheme="minorHAnsi" w:hAnsiTheme="minorHAnsi"/>
        </w:rPr>
        <w:t>stali nespomenuti rashodi poslovanja (329)</w:t>
      </w:r>
      <w:r>
        <w:rPr>
          <w:rFonts w:asciiTheme="minorHAnsi" w:hAnsiTheme="minorHAnsi"/>
        </w:rPr>
        <w:t xml:space="preserve"> </w:t>
      </w:r>
      <w:r w:rsidR="00A131A9">
        <w:rPr>
          <w:rFonts w:asciiTheme="minorHAnsi" w:hAnsiTheme="minorHAnsi"/>
        </w:rPr>
        <w:t>o</w:t>
      </w:r>
      <w:r w:rsidR="008C67A8">
        <w:rPr>
          <w:rFonts w:asciiTheme="minorHAnsi" w:hAnsiTheme="minorHAnsi"/>
        </w:rPr>
        <w:t>s</w:t>
      </w:r>
      <w:r w:rsidR="00364900">
        <w:rPr>
          <w:rFonts w:asciiTheme="minorHAnsi" w:hAnsiTheme="minorHAnsi"/>
        </w:rPr>
        <w:t>t</w:t>
      </w:r>
      <w:r w:rsidR="00784683">
        <w:rPr>
          <w:rFonts w:asciiTheme="minorHAnsi" w:hAnsiTheme="minorHAnsi"/>
        </w:rPr>
        <w:t>vareni su u izn</w:t>
      </w:r>
      <w:r w:rsidR="005019DB">
        <w:rPr>
          <w:rFonts w:asciiTheme="minorHAnsi" w:hAnsiTheme="minorHAnsi"/>
        </w:rPr>
        <w:t xml:space="preserve">osu od </w:t>
      </w:r>
      <w:r w:rsidR="007016AD">
        <w:rPr>
          <w:rFonts w:asciiTheme="minorHAnsi" w:hAnsiTheme="minorHAnsi"/>
        </w:rPr>
        <w:t>74.578,13</w:t>
      </w:r>
      <w:r w:rsidR="001A0B1D">
        <w:rPr>
          <w:rFonts w:asciiTheme="minorHAnsi" w:hAnsiTheme="minorHAnsi"/>
        </w:rPr>
        <w:t xml:space="preserve"> eur</w:t>
      </w:r>
      <w:r w:rsidR="007016AD">
        <w:rPr>
          <w:rFonts w:asciiTheme="minorHAnsi" w:hAnsiTheme="minorHAnsi"/>
        </w:rPr>
        <w:t>a</w:t>
      </w:r>
      <w:r w:rsidR="009C0B42">
        <w:rPr>
          <w:rFonts w:asciiTheme="minorHAnsi" w:hAnsiTheme="minorHAnsi"/>
        </w:rPr>
        <w:t xml:space="preserve"> ili </w:t>
      </w:r>
      <w:r w:rsidR="007016AD">
        <w:rPr>
          <w:rFonts w:asciiTheme="minorHAnsi" w:hAnsiTheme="minorHAnsi"/>
        </w:rPr>
        <w:t>137,81</w:t>
      </w:r>
      <w:r>
        <w:rPr>
          <w:rFonts w:asciiTheme="minorHAnsi" w:hAnsiTheme="minorHAnsi"/>
        </w:rPr>
        <w:t>% u odnosu na ostva</w:t>
      </w:r>
      <w:r w:rsidR="00156EA4">
        <w:rPr>
          <w:rFonts w:asciiTheme="minorHAnsi" w:hAnsiTheme="minorHAnsi"/>
        </w:rPr>
        <w:t>r</w:t>
      </w:r>
      <w:r w:rsidR="00A131A9">
        <w:rPr>
          <w:rFonts w:asciiTheme="minorHAnsi" w:hAnsiTheme="minorHAnsi"/>
        </w:rPr>
        <w:t>enje prethodne godine</w:t>
      </w:r>
      <w:r w:rsidR="001A0B1D">
        <w:rPr>
          <w:rFonts w:asciiTheme="minorHAnsi" w:hAnsiTheme="minorHAnsi"/>
        </w:rPr>
        <w:t xml:space="preserve"> i</w:t>
      </w:r>
      <w:r w:rsidR="002751C7">
        <w:rPr>
          <w:rFonts w:asciiTheme="minorHAnsi" w:hAnsiTheme="minorHAnsi"/>
        </w:rPr>
        <w:t xml:space="preserve"> odnose se na</w:t>
      </w:r>
      <w:r w:rsidR="00362060">
        <w:rPr>
          <w:rFonts w:asciiTheme="minorHAnsi" w:hAnsiTheme="minorHAnsi"/>
        </w:rPr>
        <w:t xml:space="preserve"> isplatu naknade načelniku, predsjedniku i članovima Općinskog vijeća, premij</w:t>
      </w:r>
      <w:r w:rsidR="003C7019">
        <w:rPr>
          <w:rFonts w:asciiTheme="minorHAnsi" w:hAnsiTheme="minorHAnsi"/>
        </w:rPr>
        <w:t>e</w:t>
      </w:r>
      <w:r w:rsidR="00362060">
        <w:rPr>
          <w:rFonts w:asciiTheme="minorHAnsi" w:hAnsiTheme="minorHAnsi"/>
        </w:rPr>
        <w:t xml:space="preserve"> osiguranja, reprezentaciju, članarine,</w:t>
      </w:r>
      <w:r w:rsidR="008714B5">
        <w:rPr>
          <w:rFonts w:asciiTheme="minorHAnsi" w:hAnsiTheme="minorHAnsi"/>
        </w:rPr>
        <w:t xml:space="preserve"> javnobilježničke pristojbe, kupnju aranžmana,</w:t>
      </w:r>
      <w:r w:rsidR="00362060">
        <w:rPr>
          <w:rFonts w:asciiTheme="minorHAnsi" w:hAnsiTheme="minorHAnsi"/>
        </w:rPr>
        <w:t xml:space="preserve"> </w:t>
      </w:r>
      <w:r w:rsidR="00CB3A39">
        <w:rPr>
          <w:rFonts w:asciiTheme="minorHAnsi" w:hAnsiTheme="minorHAnsi"/>
        </w:rPr>
        <w:t>tjelesna zaštita kod koncerta, smještaj izvođača, dežurstvo hitne pomoći, virtualna šetnja</w:t>
      </w:r>
      <w:r w:rsidR="00362060">
        <w:rPr>
          <w:rFonts w:asciiTheme="minorHAnsi" w:hAnsiTheme="minorHAnsi"/>
        </w:rPr>
        <w:t>, naknade za uređenje voda, i slični rashodi.</w:t>
      </w:r>
    </w:p>
    <w:p w:rsidR="00C25F4C" w:rsidRPr="00A47441" w:rsidRDefault="00362060" w:rsidP="009F73F1">
      <w:pPr>
        <w:ind w:firstLine="708"/>
        <w:jc w:val="both"/>
        <w:rPr>
          <w:rFonts w:asciiTheme="minorHAnsi" w:hAnsiTheme="minorHAnsi"/>
        </w:rPr>
      </w:pPr>
      <w:r w:rsidRPr="00A47441">
        <w:rPr>
          <w:rFonts w:asciiTheme="minorHAnsi" w:hAnsiTheme="minorHAnsi"/>
          <w:b/>
        </w:rPr>
        <w:t>FINANCIJSKI RASHODI (34)</w:t>
      </w:r>
      <w:r w:rsidR="00BD6488" w:rsidRPr="00A47441">
        <w:rPr>
          <w:rFonts w:asciiTheme="minorHAnsi" w:hAnsiTheme="minorHAnsi"/>
          <w:bCs/>
        </w:rPr>
        <w:tab/>
      </w:r>
    </w:p>
    <w:p w:rsidR="00A66427" w:rsidRDefault="00A66427" w:rsidP="000E19F2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Ostali financijski rashodi</w:t>
      </w:r>
      <w:r w:rsidR="00A47441">
        <w:rPr>
          <w:rFonts w:asciiTheme="minorHAnsi" w:hAnsiTheme="minorHAnsi"/>
        </w:rPr>
        <w:t xml:space="preserve"> (343)</w:t>
      </w:r>
      <w:r>
        <w:rPr>
          <w:rFonts w:asciiTheme="minorHAnsi" w:hAnsiTheme="minorHAnsi"/>
        </w:rPr>
        <w:t xml:space="preserve"> o</w:t>
      </w:r>
      <w:r w:rsidR="00381D30">
        <w:rPr>
          <w:rFonts w:asciiTheme="minorHAnsi" w:hAnsiTheme="minorHAnsi"/>
        </w:rPr>
        <w:t>stvareni</w:t>
      </w:r>
      <w:r w:rsidR="004D1178">
        <w:rPr>
          <w:rFonts w:asciiTheme="minorHAnsi" w:hAnsiTheme="minorHAnsi"/>
        </w:rPr>
        <w:t xml:space="preserve"> su u iznosu od </w:t>
      </w:r>
      <w:r w:rsidR="00CB3A39">
        <w:rPr>
          <w:rFonts w:asciiTheme="minorHAnsi" w:hAnsiTheme="minorHAnsi"/>
        </w:rPr>
        <w:t>3.703,74</w:t>
      </w:r>
      <w:r w:rsidR="004D1178">
        <w:rPr>
          <w:rFonts w:asciiTheme="minorHAnsi" w:hAnsiTheme="minorHAnsi"/>
        </w:rPr>
        <w:t xml:space="preserve"> </w:t>
      </w:r>
      <w:r w:rsidR="00A47441">
        <w:rPr>
          <w:rFonts w:asciiTheme="minorHAnsi" w:hAnsiTheme="minorHAnsi"/>
        </w:rPr>
        <w:t>eur</w:t>
      </w:r>
      <w:r w:rsidR="00D524E5">
        <w:rPr>
          <w:rFonts w:asciiTheme="minorHAnsi" w:hAnsiTheme="minorHAnsi"/>
        </w:rPr>
        <w:t>a</w:t>
      </w:r>
      <w:r w:rsidR="00A47441">
        <w:rPr>
          <w:rFonts w:asciiTheme="minorHAnsi" w:hAnsiTheme="minorHAnsi"/>
        </w:rPr>
        <w:t xml:space="preserve"> </w:t>
      </w:r>
      <w:r w:rsidR="004D1178">
        <w:rPr>
          <w:rFonts w:asciiTheme="minorHAnsi" w:hAnsiTheme="minorHAnsi"/>
        </w:rPr>
        <w:t xml:space="preserve">ili </w:t>
      </w:r>
      <w:r w:rsidR="00A47441">
        <w:rPr>
          <w:rFonts w:asciiTheme="minorHAnsi" w:hAnsiTheme="minorHAnsi"/>
        </w:rPr>
        <w:t>1</w:t>
      </w:r>
      <w:r w:rsidR="00CB3A39">
        <w:rPr>
          <w:rFonts w:asciiTheme="minorHAnsi" w:hAnsiTheme="minorHAnsi"/>
        </w:rPr>
        <w:t>61,87</w:t>
      </w:r>
      <w:r w:rsidR="003B4A2E">
        <w:rPr>
          <w:rFonts w:asciiTheme="minorHAnsi" w:hAnsiTheme="minorHAnsi"/>
        </w:rPr>
        <w:t>%</w:t>
      </w:r>
      <w:r>
        <w:rPr>
          <w:rFonts w:asciiTheme="minorHAnsi" w:hAnsiTheme="minorHAnsi"/>
        </w:rPr>
        <w:t xml:space="preserve"> </w:t>
      </w:r>
      <w:bookmarkStart w:id="1" w:name="_Hlk131401946"/>
      <w:r>
        <w:rPr>
          <w:rFonts w:asciiTheme="minorHAnsi" w:hAnsiTheme="minorHAnsi"/>
        </w:rPr>
        <w:t>u odnosu na ostva</w:t>
      </w:r>
      <w:r w:rsidR="00381D30">
        <w:rPr>
          <w:rFonts w:asciiTheme="minorHAnsi" w:hAnsiTheme="minorHAnsi"/>
        </w:rPr>
        <w:t>r</w:t>
      </w:r>
      <w:r w:rsidR="00A47441">
        <w:rPr>
          <w:rFonts w:asciiTheme="minorHAnsi" w:hAnsiTheme="minorHAnsi"/>
        </w:rPr>
        <w:t>enje prethodne godine</w:t>
      </w:r>
      <w:r w:rsidR="00CB3A39">
        <w:rPr>
          <w:rFonts w:asciiTheme="minorHAnsi" w:hAnsiTheme="minorHAnsi"/>
        </w:rPr>
        <w:t>, odnosno 46,30% ostvarenja u odnosu na plan</w:t>
      </w:r>
      <w:r>
        <w:rPr>
          <w:rFonts w:asciiTheme="minorHAnsi" w:hAnsiTheme="minorHAnsi"/>
        </w:rPr>
        <w:t>.</w:t>
      </w:r>
    </w:p>
    <w:bookmarkEnd w:id="1"/>
    <w:p w:rsidR="00B87088" w:rsidRDefault="00A66427" w:rsidP="00BA54C5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se rashod</w:t>
      </w:r>
      <w:r w:rsidR="009F73F1">
        <w:rPr>
          <w:rFonts w:asciiTheme="minorHAnsi" w:hAnsiTheme="minorHAnsi"/>
        </w:rPr>
        <w:t>i sastoje od bankarskih usluga,</w:t>
      </w:r>
      <w:r>
        <w:rPr>
          <w:rFonts w:asciiTheme="minorHAnsi" w:hAnsiTheme="minorHAnsi"/>
        </w:rPr>
        <w:t xml:space="preserve"> usluga platnog prometa</w:t>
      </w:r>
      <w:r w:rsidR="00E2013E">
        <w:rPr>
          <w:rFonts w:asciiTheme="minorHAnsi" w:hAnsiTheme="minorHAnsi"/>
        </w:rPr>
        <w:t xml:space="preserve"> i</w:t>
      </w:r>
      <w:r w:rsidR="006E48BC">
        <w:rPr>
          <w:rFonts w:asciiTheme="minorHAnsi" w:hAnsiTheme="minorHAnsi"/>
        </w:rPr>
        <w:t xml:space="preserve">  </w:t>
      </w:r>
      <w:r w:rsidR="009F73F1">
        <w:rPr>
          <w:rFonts w:asciiTheme="minorHAnsi" w:hAnsiTheme="minorHAnsi"/>
        </w:rPr>
        <w:t xml:space="preserve">ostalih financijskih rashoda – naplata 1% i 5% od strane ministarstva, kao i e-paket od strane Fine. Ovi rashodi ostvareni </w:t>
      </w:r>
      <w:r w:rsidR="00381D30">
        <w:rPr>
          <w:rFonts w:asciiTheme="minorHAnsi" w:hAnsiTheme="minorHAnsi"/>
        </w:rPr>
        <w:t>su u skladu sa potrebama i ispostavljenim ra</w:t>
      </w:r>
      <w:r w:rsidR="009F73F1">
        <w:rPr>
          <w:rFonts w:asciiTheme="minorHAnsi" w:hAnsiTheme="minorHAnsi"/>
        </w:rPr>
        <w:t>čunima financijskih institucija u</w:t>
      </w:r>
      <w:r w:rsidR="00A47441">
        <w:rPr>
          <w:rFonts w:asciiTheme="minorHAnsi" w:hAnsiTheme="minorHAnsi"/>
        </w:rPr>
        <w:t xml:space="preserve"> razdoblju 1.-6.</w:t>
      </w:r>
      <w:r w:rsidR="009F73F1">
        <w:rPr>
          <w:rFonts w:asciiTheme="minorHAnsi" w:hAnsiTheme="minorHAnsi"/>
        </w:rPr>
        <w:t xml:space="preserve"> 202</w:t>
      </w:r>
      <w:r w:rsidR="00CB3A39">
        <w:rPr>
          <w:rFonts w:asciiTheme="minorHAnsi" w:hAnsiTheme="minorHAnsi"/>
        </w:rPr>
        <w:t>5</w:t>
      </w:r>
      <w:r w:rsidR="009F73F1">
        <w:rPr>
          <w:rFonts w:asciiTheme="minorHAnsi" w:hAnsiTheme="minorHAnsi"/>
        </w:rPr>
        <w:t>. godin</w:t>
      </w:r>
      <w:r w:rsidR="00A47441">
        <w:rPr>
          <w:rFonts w:asciiTheme="minorHAnsi" w:hAnsiTheme="minorHAnsi"/>
        </w:rPr>
        <w:t>e</w:t>
      </w:r>
      <w:r w:rsidR="009F73F1">
        <w:rPr>
          <w:rFonts w:asciiTheme="minorHAnsi" w:hAnsiTheme="minorHAnsi"/>
        </w:rPr>
        <w:t>.</w:t>
      </w:r>
    </w:p>
    <w:p w:rsidR="00CB3A39" w:rsidRDefault="00CB3A39" w:rsidP="00BA54C5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SUBVENCIJE (35)</w:t>
      </w:r>
    </w:p>
    <w:p w:rsidR="0088768B" w:rsidRDefault="00CB3A39" w:rsidP="00CB3A39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rashodi su planirani u iznosu od 300.000,00 godina, ali u promatranom razdoblju nemaju izvršenja.</w:t>
      </w:r>
    </w:p>
    <w:p w:rsidR="00A47441" w:rsidRPr="00A47441" w:rsidRDefault="00A47441" w:rsidP="00A47441">
      <w:pPr>
        <w:jc w:val="both"/>
        <w:rPr>
          <w:rFonts w:asciiTheme="minorHAnsi" w:hAnsiTheme="minorHAnsi"/>
          <w:b/>
        </w:rPr>
      </w:pPr>
      <w:r w:rsidRPr="00A47441">
        <w:rPr>
          <w:rFonts w:asciiTheme="minorHAnsi" w:hAnsiTheme="minorHAnsi"/>
          <w:b/>
        </w:rPr>
        <w:tab/>
        <w:t xml:space="preserve">POMOĆI </w:t>
      </w:r>
      <w:r>
        <w:rPr>
          <w:rFonts w:asciiTheme="minorHAnsi" w:hAnsiTheme="minorHAnsi"/>
          <w:b/>
        </w:rPr>
        <w:t>DANE U INOZEMSTVO I UNUTAR OPĆEG PRORAČUNA (36)</w:t>
      </w:r>
    </w:p>
    <w:p w:rsidR="005B560D" w:rsidRDefault="00A47441" w:rsidP="00C21F6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Kod</w:t>
      </w:r>
      <w:r w:rsidR="00D96D2C">
        <w:rPr>
          <w:rFonts w:asciiTheme="minorHAnsi" w:hAnsiTheme="minorHAnsi"/>
        </w:rPr>
        <w:t xml:space="preserve"> podskupine</w:t>
      </w:r>
      <w:r>
        <w:rPr>
          <w:rFonts w:asciiTheme="minorHAnsi" w:hAnsiTheme="minorHAnsi"/>
        </w:rPr>
        <w:t xml:space="preserve"> </w:t>
      </w:r>
      <w:r w:rsidR="00D524E5">
        <w:rPr>
          <w:rFonts w:asciiTheme="minorHAnsi" w:hAnsiTheme="minorHAnsi"/>
        </w:rPr>
        <w:t>Pomoći unutar općeg proračuna (363) ostvar</w:t>
      </w:r>
      <w:r w:rsidR="00CB3A39">
        <w:rPr>
          <w:rFonts w:asciiTheme="minorHAnsi" w:hAnsiTheme="minorHAnsi"/>
        </w:rPr>
        <w:t>eni su rashodi u iznosu 17.887,66</w:t>
      </w:r>
      <w:r w:rsidR="00D524E5">
        <w:rPr>
          <w:rFonts w:asciiTheme="minorHAnsi" w:hAnsiTheme="minorHAnsi"/>
        </w:rPr>
        <w:t xml:space="preserve"> eura i odnose se na prijenos sredstava Općini </w:t>
      </w:r>
      <w:proofErr w:type="spellStart"/>
      <w:r w:rsidR="00D524E5">
        <w:rPr>
          <w:rFonts w:asciiTheme="minorHAnsi" w:hAnsiTheme="minorHAnsi"/>
        </w:rPr>
        <w:t>Đelekovec</w:t>
      </w:r>
      <w:proofErr w:type="spellEnd"/>
      <w:r w:rsidR="00D524E5">
        <w:rPr>
          <w:rFonts w:asciiTheme="minorHAnsi" w:hAnsiTheme="minorHAnsi"/>
        </w:rPr>
        <w:t xml:space="preserve"> za sufinanciranje plaće zaposlenice koja obavlja poslove konsolidacije zajedničkog dječjeg vrtića, Općini Drnje za zajedničkog komunalnog redara, Općini Koprivnički Ivanec za naknadu za odvoz smeća i prijenos Fondu za zaštitu okoliša i energetsku učinkovitost.</w:t>
      </w:r>
      <w:r w:rsidR="00CB3A3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Pomoći </w:t>
      </w:r>
      <w:r w:rsidR="00D524E5">
        <w:rPr>
          <w:rFonts w:asciiTheme="minorHAnsi" w:hAnsiTheme="minorHAnsi"/>
        </w:rPr>
        <w:t>proračunskim korisnicima drugih proračuna</w:t>
      </w:r>
      <w:r>
        <w:rPr>
          <w:rFonts w:asciiTheme="minorHAnsi" w:hAnsiTheme="minorHAnsi"/>
        </w:rPr>
        <w:t xml:space="preserve"> (366)</w:t>
      </w:r>
      <w:r w:rsidR="00D96D2C">
        <w:rPr>
          <w:rFonts w:asciiTheme="minorHAnsi" w:hAnsiTheme="minorHAnsi"/>
        </w:rPr>
        <w:t xml:space="preserve"> ostvaren</w:t>
      </w:r>
      <w:r w:rsidR="00E97B14">
        <w:rPr>
          <w:rFonts w:asciiTheme="minorHAnsi" w:hAnsiTheme="minorHAnsi"/>
        </w:rPr>
        <w:t>e</w:t>
      </w:r>
      <w:r w:rsidR="008445E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su </w:t>
      </w:r>
      <w:r w:rsidR="008445EC">
        <w:rPr>
          <w:rFonts w:asciiTheme="minorHAnsi" w:hAnsiTheme="minorHAnsi"/>
        </w:rPr>
        <w:t xml:space="preserve">u iznosu od </w:t>
      </w:r>
      <w:r w:rsidR="00CB3A39">
        <w:rPr>
          <w:rFonts w:asciiTheme="minorHAnsi" w:hAnsiTheme="minorHAnsi"/>
        </w:rPr>
        <w:t>598.225,76</w:t>
      </w:r>
      <w:r>
        <w:rPr>
          <w:rFonts w:asciiTheme="minorHAnsi" w:hAnsiTheme="minorHAnsi"/>
        </w:rPr>
        <w:t xml:space="preserve"> eura</w:t>
      </w:r>
      <w:r w:rsidR="008445EC">
        <w:rPr>
          <w:rFonts w:asciiTheme="minorHAnsi" w:hAnsiTheme="minorHAnsi"/>
        </w:rPr>
        <w:t xml:space="preserve"> odnosno </w:t>
      </w:r>
      <w:r w:rsidR="00CB3A39">
        <w:rPr>
          <w:rFonts w:asciiTheme="minorHAnsi" w:hAnsiTheme="minorHAnsi"/>
        </w:rPr>
        <w:t>184,15</w:t>
      </w:r>
      <w:r w:rsidR="008445EC">
        <w:rPr>
          <w:rFonts w:asciiTheme="minorHAnsi" w:hAnsiTheme="minorHAnsi"/>
        </w:rPr>
        <w:t xml:space="preserve">% u odnosu na </w:t>
      </w:r>
      <w:r>
        <w:rPr>
          <w:rFonts w:asciiTheme="minorHAnsi" w:hAnsiTheme="minorHAnsi"/>
        </w:rPr>
        <w:t xml:space="preserve">ostvarenje prethodne </w:t>
      </w:r>
      <w:r w:rsidR="005B560D">
        <w:rPr>
          <w:rFonts w:asciiTheme="minorHAnsi" w:hAnsiTheme="minorHAnsi"/>
        </w:rPr>
        <w:t>godine</w:t>
      </w:r>
      <w:r>
        <w:rPr>
          <w:rFonts w:asciiTheme="minorHAnsi" w:hAnsiTheme="minorHAnsi"/>
        </w:rPr>
        <w:t>.</w:t>
      </w:r>
      <w:r w:rsidR="008445EC">
        <w:rPr>
          <w:rFonts w:asciiTheme="minorHAnsi" w:hAnsiTheme="minorHAnsi"/>
        </w:rPr>
        <w:t xml:space="preserve"> </w:t>
      </w:r>
      <w:r w:rsidR="005B560D">
        <w:rPr>
          <w:rFonts w:asciiTheme="minorHAnsi" w:hAnsiTheme="minorHAnsi"/>
        </w:rPr>
        <w:t>Najveći dio r</w:t>
      </w:r>
      <w:r w:rsidR="006003CE" w:rsidRPr="006003CE">
        <w:rPr>
          <w:rFonts w:asciiTheme="minorHAnsi" w:hAnsiTheme="minorHAnsi"/>
        </w:rPr>
        <w:t>ashod</w:t>
      </w:r>
      <w:r w:rsidR="005B560D">
        <w:rPr>
          <w:rFonts w:asciiTheme="minorHAnsi" w:hAnsiTheme="minorHAnsi"/>
        </w:rPr>
        <w:t>a</w:t>
      </w:r>
      <w:r w:rsidR="006003CE" w:rsidRPr="006003CE">
        <w:rPr>
          <w:rFonts w:asciiTheme="minorHAnsi" w:hAnsiTheme="minorHAnsi"/>
        </w:rPr>
        <w:t xml:space="preserve"> na ovoj poziciji odnose se na</w:t>
      </w:r>
      <w:r w:rsidR="005B560D">
        <w:rPr>
          <w:rFonts w:asciiTheme="minorHAnsi" w:hAnsiTheme="minorHAnsi"/>
        </w:rPr>
        <w:t xml:space="preserve"> financiranje rada Dječjeg vrtića Vrapčić Drnje, pa nadalje na </w:t>
      </w:r>
      <w:r w:rsidR="006003CE" w:rsidRPr="006003CE">
        <w:rPr>
          <w:rFonts w:asciiTheme="minorHAnsi" w:hAnsiTheme="minorHAnsi"/>
        </w:rPr>
        <w:t>tekuće</w:t>
      </w:r>
      <w:r w:rsidR="005B560D">
        <w:rPr>
          <w:rFonts w:asciiTheme="minorHAnsi" w:hAnsiTheme="minorHAnsi"/>
        </w:rPr>
        <w:t xml:space="preserve"> </w:t>
      </w:r>
      <w:r w:rsidR="006003CE" w:rsidRPr="006003CE">
        <w:rPr>
          <w:rFonts w:asciiTheme="minorHAnsi" w:hAnsiTheme="minorHAnsi"/>
        </w:rPr>
        <w:t xml:space="preserve">pomoći Osnovnoj školi </w:t>
      </w:r>
      <w:r w:rsidR="005B560D">
        <w:rPr>
          <w:rFonts w:asciiTheme="minorHAnsi" w:hAnsiTheme="minorHAnsi"/>
        </w:rPr>
        <w:t>Gola</w:t>
      </w:r>
      <w:r w:rsidR="00E97B14">
        <w:rPr>
          <w:rFonts w:asciiTheme="minorHAnsi" w:hAnsiTheme="minorHAnsi"/>
        </w:rPr>
        <w:t xml:space="preserve"> i Knjižnici i čitaonici </w:t>
      </w:r>
      <w:proofErr w:type="spellStart"/>
      <w:r w:rsidR="00E97B14">
        <w:rPr>
          <w:rFonts w:asciiTheme="minorHAnsi" w:hAnsiTheme="minorHAnsi"/>
        </w:rPr>
        <w:t>Fran</w:t>
      </w:r>
      <w:proofErr w:type="spellEnd"/>
      <w:r w:rsidR="00E97B14">
        <w:rPr>
          <w:rFonts w:asciiTheme="minorHAnsi" w:hAnsiTheme="minorHAnsi"/>
        </w:rPr>
        <w:t xml:space="preserve"> Galović Koprivnica</w:t>
      </w:r>
      <w:r w:rsidR="005B560D">
        <w:rPr>
          <w:rFonts w:asciiTheme="minorHAnsi" w:hAnsiTheme="minorHAnsi"/>
        </w:rPr>
        <w:t>.</w:t>
      </w:r>
    </w:p>
    <w:p w:rsidR="00C21F6E" w:rsidRPr="00C21F6E" w:rsidRDefault="00C21F6E" w:rsidP="006003CE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 xml:space="preserve">NAKNADE GRAĐANIMA I KUĆANSTVIMA NA </w:t>
      </w:r>
      <w:proofErr w:type="spellStart"/>
      <w:r>
        <w:rPr>
          <w:rFonts w:asciiTheme="minorHAnsi" w:hAnsiTheme="minorHAnsi"/>
          <w:b/>
        </w:rPr>
        <w:t>TEM.OSIGURANJA</w:t>
      </w:r>
      <w:proofErr w:type="spellEnd"/>
      <w:r>
        <w:rPr>
          <w:rFonts w:asciiTheme="minorHAnsi" w:hAnsiTheme="minorHAnsi"/>
          <w:b/>
        </w:rPr>
        <w:t xml:space="preserve"> I </w:t>
      </w:r>
      <w:proofErr w:type="spellStart"/>
      <w:r>
        <w:rPr>
          <w:rFonts w:asciiTheme="minorHAnsi" w:hAnsiTheme="minorHAnsi"/>
          <w:b/>
        </w:rPr>
        <w:t>DR.NAKNADE</w:t>
      </w:r>
      <w:proofErr w:type="spellEnd"/>
      <w:r>
        <w:rPr>
          <w:rFonts w:asciiTheme="minorHAnsi" w:hAnsiTheme="minorHAnsi"/>
          <w:b/>
        </w:rPr>
        <w:t xml:space="preserve"> (37)</w:t>
      </w:r>
    </w:p>
    <w:p w:rsidR="0088768B" w:rsidRPr="00596503" w:rsidRDefault="00C21F6E" w:rsidP="005965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</w:t>
      </w:r>
      <w:r w:rsidR="00971676">
        <w:rPr>
          <w:rFonts w:asciiTheme="minorHAnsi" w:hAnsiTheme="minorHAnsi"/>
        </w:rPr>
        <w:t>ashodi</w:t>
      </w:r>
      <w:r>
        <w:rPr>
          <w:rFonts w:asciiTheme="minorHAnsi" w:hAnsiTheme="minorHAnsi"/>
        </w:rPr>
        <w:t xml:space="preserve"> podskupine Ostale naknade građanima i kućanstvima (372)</w:t>
      </w:r>
      <w:r w:rsidR="00971676">
        <w:rPr>
          <w:rFonts w:asciiTheme="minorHAnsi" w:hAnsiTheme="minorHAnsi"/>
        </w:rPr>
        <w:t xml:space="preserve"> s</w:t>
      </w:r>
      <w:r w:rsidR="007655A2">
        <w:rPr>
          <w:rFonts w:asciiTheme="minorHAnsi" w:hAnsiTheme="minorHAnsi"/>
        </w:rPr>
        <w:t>u</w:t>
      </w:r>
      <w:r w:rsidR="00AC5EA8">
        <w:rPr>
          <w:rFonts w:asciiTheme="minorHAnsi" w:hAnsiTheme="minorHAnsi"/>
        </w:rPr>
        <w:t xml:space="preserve"> izvršeni u iznosu od </w:t>
      </w:r>
      <w:r w:rsidR="00CB3A39">
        <w:rPr>
          <w:rFonts w:asciiTheme="minorHAnsi" w:hAnsiTheme="minorHAnsi"/>
        </w:rPr>
        <w:t>98.093,95</w:t>
      </w:r>
      <w:r>
        <w:rPr>
          <w:rFonts w:asciiTheme="minorHAnsi" w:hAnsiTheme="minorHAnsi"/>
        </w:rPr>
        <w:t xml:space="preserve"> eura</w:t>
      </w:r>
      <w:r w:rsidR="00D43141">
        <w:rPr>
          <w:rFonts w:asciiTheme="minorHAnsi" w:hAnsiTheme="minorHAnsi"/>
        </w:rPr>
        <w:t xml:space="preserve"> i</w:t>
      </w:r>
      <w:r w:rsidR="00AC5EA8">
        <w:rPr>
          <w:rFonts w:asciiTheme="minorHAnsi" w:hAnsiTheme="minorHAnsi"/>
        </w:rPr>
        <w:t xml:space="preserve">li </w:t>
      </w:r>
      <w:r w:rsidR="00CB3A39">
        <w:rPr>
          <w:rFonts w:asciiTheme="minorHAnsi" w:hAnsiTheme="minorHAnsi"/>
        </w:rPr>
        <w:t>9</w:t>
      </w:r>
      <w:r w:rsidR="00F32EEB">
        <w:rPr>
          <w:rFonts w:asciiTheme="minorHAnsi" w:hAnsiTheme="minorHAnsi"/>
        </w:rPr>
        <w:t>1</w:t>
      </w:r>
      <w:r w:rsidR="00CB3A39">
        <w:rPr>
          <w:rFonts w:asciiTheme="minorHAnsi" w:hAnsiTheme="minorHAnsi"/>
        </w:rPr>
        <w:t>,63</w:t>
      </w:r>
      <w:r w:rsidR="005647E3">
        <w:rPr>
          <w:rFonts w:asciiTheme="minorHAnsi" w:hAnsiTheme="minorHAnsi"/>
        </w:rPr>
        <w:t>%</w:t>
      </w:r>
      <w:r w:rsidR="00971676">
        <w:rPr>
          <w:rFonts w:asciiTheme="minorHAnsi" w:hAnsiTheme="minorHAnsi"/>
        </w:rPr>
        <w:t xml:space="preserve"> u odnosu na ostva</w:t>
      </w:r>
      <w:r w:rsidR="00AC5EA8">
        <w:rPr>
          <w:rFonts w:asciiTheme="minorHAnsi" w:hAnsiTheme="minorHAnsi"/>
        </w:rPr>
        <w:t>renje prethodne godine</w:t>
      </w:r>
      <w:r>
        <w:rPr>
          <w:rFonts w:asciiTheme="minorHAnsi" w:hAnsiTheme="minorHAnsi"/>
        </w:rPr>
        <w:t>.</w:t>
      </w:r>
      <w:r w:rsidR="00906F96">
        <w:rPr>
          <w:rFonts w:asciiTheme="minorHAnsi" w:hAnsiTheme="minorHAnsi"/>
        </w:rPr>
        <w:t xml:space="preserve"> Naknade građanima i kućanstvima u </w:t>
      </w:r>
      <w:r w:rsidR="005B560D">
        <w:rPr>
          <w:rFonts w:asciiTheme="minorHAnsi" w:hAnsiTheme="minorHAnsi"/>
        </w:rPr>
        <w:t xml:space="preserve">novcu imaju ostvarenje </w:t>
      </w:r>
      <w:r w:rsidR="00E97B14">
        <w:rPr>
          <w:rFonts w:asciiTheme="minorHAnsi" w:hAnsiTheme="minorHAnsi"/>
        </w:rPr>
        <w:t>9</w:t>
      </w:r>
      <w:r w:rsidR="00CB3A39">
        <w:rPr>
          <w:rFonts w:asciiTheme="minorHAnsi" w:hAnsiTheme="minorHAnsi"/>
        </w:rPr>
        <w:t>0</w:t>
      </w:r>
      <w:r w:rsidR="00E97B14">
        <w:rPr>
          <w:rFonts w:asciiTheme="minorHAnsi" w:hAnsiTheme="minorHAnsi"/>
        </w:rPr>
        <w:t>.</w:t>
      </w:r>
      <w:r w:rsidR="00CB3A39">
        <w:rPr>
          <w:rFonts w:asciiTheme="minorHAnsi" w:hAnsiTheme="minorHAnsi"/>
        </w:rPr>
        <w:t>077,52</w:t>
      </w:r>
      <w:r>
        <w:rPr>
          <w:rFonts w:asciiTheme="minorHAnsi" w:hAnsiTheme="minorHAnsi"/>
        </w:rPr>
        <w:t xml:space="preserve"> eura</w:t>
      </w:r>
      <w:r w:rsidR="00906F96">
        <w:rPr>
          <w:rFonts w:asciiTheme="minorHAnsi" w:hAnsiTheme="minorHAnsi"/>
        </w:rPr>
        <w:t xml:space="preserve"> </w:t>
      </w:r>
      <w:r w:rsidR="005B560D">
        <w:rPr>
          <w:rFonts w:asciiTheme="minorHAnsi" w:hAnsiTheme="minorHAnsi"/>
        </w:rPr>
        <w:t>i</w:t>
      </w:r>
      <w:r w:rsidR="00906F96">
        <w:rPr>
          <w:rFonts w:asciiTheme="minorHAnsi" w:hAnsiTheme="minorHAnsi"/>
        </w:rPr>
        <w:t xml:space="preserve"> odnose se na pomoći obiteljima i kućanstvima, naknade za novorođenče, </w:t>
      </w:r>
      <w:r w:rsidR="00261CE9">
        <w:rPr>
          <w:rFonts w:asciiTheme="minorHAnsi" w:hAnsiTheme="minorHAnsi"/>
        </w:rPr>
        <w:t>stipendije i školarine</w:t>
      </w:r>
      <w:r w:rsidR="00CB3A39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isplatu </w:t>
      </w:r>
      <w:proofErr w:type="spellStart"/>
      <w:r>
        <w:rPr>
          <w:rFonts w:asciiTheme="minorHAnsi" w:hAnsiTheme="minorHAnsi"/>
        </w:rPr>
        <w:t>uskrsnice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lastRenderedPageBreak/>
        <w:t>umirovljenicima</w:t>
      </w:r>
      <w:r w:rsidR="00261CE9">
        <w:rPr>
          <w:rFonts w:asciiTheme="minorHAnsi" w:hAnsiTheme="minorHAnsi"/>
        </w:rPr>
        <w:t xml:space="preserve"> i sufinanciranje rušenja starih kuća</w:t>
      </w:r>
      <w:r w:rsidR="00906F96">
        <w:rPr>
          <w:rFonts w:asciiTheme="minorHAnsi" w:hAnsiTheme="minorHAnsi"/>
        </w:rPr>
        <w:t>. Naknade građanima i kućanstvima u na</w:t>
      </w:r>
      <w:r w:rsidR="00392BB1">
        <w:rPr>
          <w:rFonts w:asciiTheme="minorHAnsi" w:hAnsiTheme="minorHAnsi"/>
        </w:rPr>
        <w:t xml:space="preserve">ravi imaju ostvarenje </w:t>
      </w:r>
      <w:r w:rsidR="00261CE9">
        <w:rPr>
          <w:rFonts w:asciiTheme="minorHAnsi" w:hAnsiTheme="minorHAnsi"/>
        </w:rPr>
        <w:t>8.016,43</w:t>
      </w:r>
      <w:r>
        <w:rPr>
          <w:rFonts w:asciiTheme="minorHAnsi" w:hAnsiTheme="minorHAnsi"/>
        </w:rPr>
        <w:t xml:space="preserve"> eura</w:t>
      </w:r>
      <w:r w:rsidR="00906F96">
        <w:rPr>
          <w:rFonts w:asciiTheme="minorHAnsi" w:hAnsiTheme="minorHAnsi"/>
        </w:rPr>
        <w:t xml:space="preserve"> </w:t>
      </w:r>
      <w:r w:rsidR="00776FEF">
        <w:rPr>
          <w:rFonts w:asciiTheme="minorHAnsi" w:hAnsiTheme="minorHAnsi"/>
        </w:rPr>
        <w:t xml:space="preserve">i odnose se na pomoć i njegu u kući – sufinanciranje </w:t>
      </w:r>
      <w:proofErr w:type="spellStart"/>
      <w:r w:rsidR="00776FEF">
        <w:rPr>
          <w:rFonts w:asciiTheme="minorHAnsi" w:hAnsiTheme="minorHAnsi"/>
        </w:rPr>
        <w:t>gerontodomaćice</w:t>
      </w:r>
      <w:proofErr w:type="spellEnd"/>
      <w:r w:rsidR="00776FEF">
        <w:rPr>
          <w:rFonts w:asciiTheme="minorHAnsi" w:hAnsiTheme="minorHAnsi"/>
        </w:rPr>
        <w:t xml:space="preserve"> u klubu </w:t>
      </w:r>
      <w:proofErr w:type="spellStart"/>
      <w:r w:rsidR="00776FEF">
        <w:rPr>
          <w:rFonts w:asciiTheme="minorHAnsi" w:hAnsiTheme="minorHAnsi"/>
        </w:rPr>
        <w:t>Mariška</w:t>
      </w:r>
      <w:proofErr w:type="spellEnd"/>
      <w:r w:rsidR="00392BB1">
        <w:rPr>
          <w:rFonts w:asciiTheme="minorHAnsi" w:hAnsiTheme="minorHAnsi"/>
        </w:rPr>
        <w:t xml:space="preserve"> i njezinih putnih troškova</w:t>
      </w:r>
      <w:r>
        <w:rPr>
          <w:rFonts w:asciiTheme="minorHAnsi" w:hAnsiTheme="minorHAnsi"/>
        </w:rPr>
        <w:t>.</w:t>
      </w:r>
    </w:p>
    <w:p w:rsidR="00C21F6E" w:rsidRDefault="00C21F6E" w:rsidP="000E19F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OSTALI RASHODI (38)</w:t>
      </w:r>
    </w:p>
    <w:p w:rsidR="00CF1098" w:rsidRPr="00596503" w:rsidRDefault="00971676" w:rsidP="005965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Tekuće donacije </w:t>
      </w:r>
      <w:r w:rsidR="00C21F6E">
        <w:rPr>
          <w:rFonts w:asciiTheme="minorHAnsi" w:hAnsiTheme="minorHAnsi"/>
        </w:rPr>
        <w:t xml:space="preserve">(381) </w:t>
      </w:r>
      <w:r>
        <w:rPr>
          <w:rFonts w:asciiTheme="minorHAnsi" w:hAnsiTheme="minorHAnsi"/>
        </w:rPr>
        <w:t>ost</w:t>
      </w:r>
      <w:r w:rsidR="001A73A0">
        <w:rPr>
          <w:rFonts w:asciiTheme="minorHAnsi" w:hAnsiTheme="minorHAnsi"/>
        </w:rPr>
        <w:t>varene su u</w:t>
      </w:r>
      <w:r w:rsidR="005F4B42">
        <w:rPr>
          <w:rFonts w:asciiTheme="minorHAnsi" w:hAnsiTheme="minorHAnsi"/>
        </w:rPr>
        <w:t xml:space="preserve"> iznosu od </w:t>
      </w:r>
      <w:r w:rsidR="009B78E7">
        <w:rPr>
          <w:rFonts w:asciiTheme="minorHAnsi" w:hAnsiTheme="minorHAnsi"/>
        </w:rPr>
        <w:t>203.477,29</w:t>
      </w:r>
      <w:r w:rsidR="00C21F6E">
        <w:rPr>
          <w:rFonts w:asciiTheme="minorHAnsi" w:hAnsiTheme="minorHAnsi"/>
        </w:rPr>
        <w:t xml:space="preserve"> eur</w:t>
      </w:r>
      <w:r w:rsidR="009B78E7">
        <w:rPr>
          <w:rFonts w:asciiTheme="minorHAnsi" w:hAnsiTheme="minorHAnsi"/>
        </w:rPr>
        <w:t>a</w:t>
      </w:r>
      <w:r w:rsidR="005F4B42">
        <w:rPr>
          <w:rFonts w:asciiTheme="minorHAnsi" w:hAnsiTheme="minorHAnsi"/>
        </w:rPr>
        <w:t xml:space="preserve"> ili </w:t>
      </w:r>
      <w:r w:rsidR="00E97B14">
        <w:rPr>
          <w:rFonts w:asciiTheme="minorHAnsi" w:hAnsiTheme="minorHAnsi"/>
        </w:rPr>
        <w:t>1</w:t>
      </w:r>
      <w:r w:rsidR="009B78E7">
        <w:rPr>
          <w:rFonts w:asciiTheme="minorHAnsi" w:hAnsiTheme="minorHAnsi"/>
        </w:rPr>
        <w:t>03,96</w:t>
      </w:r>
      <w:r>
        <w:rPr>
          <w:rFonts w:asciiTheme="minorHAnsi" w:hAnsiTheme="minorHAnsi"/>
        </w:rPr>
        <w:t>% u odnosu na ostvarenje prethodne godin</w:t>
      </w:r>
      <w:r w:rsidR="005F4B42">
        <w:rPr>
          <w:rFonts w:asciiTheme="minorHAnsi" w:hAnsiTheme="minorHAnsi"/>
        </w:rPr>
        <w:t>e</w:t>
      </w:r>
      <w:r w:rsidR="009B78E7">
        <w:rPr>
          <w:rFonts w:asciiTheme="minorHAnsi" w:hAnsiTheme="minorHAnsi"/>
        </w:rPr>
        <w:t xml:space="preserve"> i </w:t>
      </w:r>
      <w:r w:rsidR="00D8059D">
        <w:rPr>
          <w:rFonts w:asciiTheme="minorHAnsi" w:hAnsiTheme="minorHAnsi"/>
        </w:rPr>
        <w:t>odnose na ostvarivanje programa javnih potreba u športu, kulturi, vatrogastvu, na donacije političkim strankama</w:t>
      </w:r>
      <w:r w:rsidR="007E74C1">
        <w:rPr>
          <w:rFonts w:asciiTheme="minorHAnsi" w:hAnsiTheme="minorHAnsi"/>
        </w:rPr>
        <w:t>, vjerskim zajednicama</w:t>
      </w:r>
      <w:r w:rsidR="009B78E7">
        <w:rPr>
          <w:rFonts w:asciiTheme="minorHAnsi" w:hAnsiTheme="minorHAnsi"/>
        </w:rPr>
        <w:t>, ostalim udrugama</w:t>
      </w:r>
      <w:r w:rsidR="00D8059D">
        <w:rPr>
          <w:rFonts w:asciiTheme="minorHAnsi" w:hAnsiTheme="minorHAnsi"/>
        </w:rPr>
        <w:t>, a ostvarene su u skladu sa planom proračuna</w:t>
      </w:r>
      <w:r w:rsidR="005A6E98">
        <w:rPr>
          <w:rFonts w:asciiTheme="minorHAnsi" w:hAnsiTheme="minorHAnsi"/>
        </w:rPr>
        <w:t xml:space="preserve"> te financijskim planovima i zahtjevima korisnika</w:t>
      </w:r>
      <w:r w:rsidR="00D8059D">
        <w:rPr>
          <w:rFonts w:asciiTheme="minorHAnsi" w:hAnsiTheme="minorHAnsi"/>
        </w:rPr>
        <w:t>.</w:t>
      </w:r>
      <w:r w:rsidR="007655A2">
        <w:rPr>
          <w:rFonts w:asciiTheme="minorHAnsi" w:hAnsiTheme="minorHAnsi"/>
        </w:rPr>
        <w:t xml:space="preserve"> </w:t>
      </w:r>
    </w:p>
    <w:p w:rsidR="005F4B42" w:rsidRDefault="005F4B42" w:rsidP="000E19F2">
      <w:pPr>
        <w:ind w:firstLine="708"/>
        <w:jc w:val="both"/>
        <w:rPr>
          <w:rFonts w:asciiTheme="minorHAnsi" w:hAnsiTheme="minorHAnsi"/>
          <w:b/>
        </w:rPr>
      </w:pPr>
    </w:p>
    <w:p w:rsidR="00A12FF1" w:rsidRDefault="00A12FF1" w:rsidP="000E19F2">
      <w:pPr>
        <w:ind w:firstLine="708"/>
        <w:jc w:val="both"/>
        <w:rPr>
          <w:rFonts w:asciiTheme="minorHAnsi" w:hAnsiTheme="minorHAnsi"/>
          <w:b/>
        </w:rPr>
      </w:pPr>
      <w:r w:rsidRPr="00FA3A7F">
        <w:rPr>
          <w:rFonts w:asciiTheme="minorHAnsi" w:hAnsiTheme="minorHAnsi"/>
          <w:b/>
        </w:rPr>
        <w:t>RASHODI ZA NABAVU NEFINANCIJSKE IMOVINE (4)</w:t>
      </w:r>
    </w:p>
    <w:p w:rsidR="00AB0395" w:rsidRPr="00AB0395" w:rsidRDefault="00AB0395" w:rsidP="000E19F2">
      <w:pPr>
        <w:ind w:firstLine="708"/>
        <w:jc w:val="both"/>
        <w:rPr>
          <w:rFonts w:asciiTheme="minorHAnsi" w:hAnsiTheme="minorHAnsi"/>
        </w:rPr>
      </w:pPr>
      <w:r w:rsidRPr="00AB0395">
        <w:rPr>
          <w:rFonts w:asciiTheme="minorHAnsi" w:hAnsiTheme="minorHAnsi"/>
        </w:rPr>
        <w:t xml:space="preserve">Rashodi unutar ovog razreda ostvareni su u iznosu od </w:t>
      </w:r>
      <w:r w:rsidR="009B78E7">
        <w:rPr>
          <w:rFonts w:asciiTheme="minorHAnsi" w:hAnsiTheme="minorHAnsi"/>
        </w:rPr>
        <w:t>2.829.295,87</w:t>
      </w:r>
      <w:r w:rsidR="00C21F6E">
        <w:rPr>
          <w:rFonts w:asciiTheme="minorHAnsi" w:hAnsiTheme="minorHAnsi"/>
        </w:rPr>
        <w:t xml:space="preserve"> eura</w:t>
      </w:r>
      <w:r w:rsidR="00BA54C5">
        <w:rPr>
          <w:rFonts w:asciiTheme="minorHAnsi" w:hAnsiTheme="minorHAnsi"/>
        </w:rPr>
        <w:t>, što j</w:t>
      </w:r>
      <w:r w:rsidR="00270E4A">
        <w:rPr>
          <w:rFonts w:asciiTheme="minorHAnsi" w:hAnsiTheme="minorHAnsi"/>
        </w:rPr>
        <w:t xml:space="preserve">e </w:t>
      </w:r>
      <w:r w:rsidR="009B78E7">
        <w:rPr>
          <w:rFonts w:asciiTheme="minorHAnsi" w:hAnsiTheme="minorHAnsi"/>
        </w:rPr>
        <w:t>533,28</w:t>
      </w:r>
      <w:r w:rsidRPr="00AB0395">
        <w:rPr>
          <w:rFonts w:asciiTheme="minorHAnsi" w:hAnsiTheme="minorHAnsi"/>
        </w:rPr>
        <w:t>% ostvarenja u odn</w:t>
      </w:r>
      <w:r w:rsidR="008C3F3E">
        <w:rPr>
          <w:rFonts w:asciiTheme="minorHAnsi" w:hAnsiTheme="minorHAnsi"/>
        </w:rPr>
        <w:t xml:space="preserve">osu na prethodnu godinu te </w:t>
      </w:r>
      <w:r w:rsidR="009B78E7">
        <w:rPr>
          <w:rFonts w:asciiTheme="minorHAnsi" w:hAnsiTheme="minorHAnsi"/>
        </w:rPr>
        <w:t>38,68</w:t>
      </w:r>
      <w:r w:rsidRPr="00AB0395">
        <w:rPr>
          <w:rFonts w:asciiTheme="minorHAnsi" w:hAnsiTheme="minorHAnsi"/>
        </w:rPr>
        <w:t>% u odnosu na plan.</w:t>
      </w:r>
    </w:p>
    <w:p w:rsidR="009B78E7" w:rsidRDefault="00986ECB" w:rsidP="00596503">
      <w:pPr>
        <w:ind w:firstLine="708"/>
        <w:jc w:val="both"/>
        <w:rPr>
          <w:rFonts w:asciiTheme="minorHAnsi" w:hAnsiTheme="minorHAnsi"/>
        </w:rPr>
      </w:pPr>
      <w:r w:rsidRPr="00986ECB">
        <w:rPr>
          <w:rFonts w:asciiTheme="minorHAnsi" w:hAnsiTheme="minorHAnsi"/>
        </w:rPr>
        <w:t>Unutar ovog razreda</w:t>
      </w:r>
      <w:r>
        <w:rPr>
          <w:rFonts w:asciiTheme="minorHAnsi" w:hAnsiTheme="minorHAnsi"/>
        </w:rPr>
        <w:t>, po skupinama, podskupinama i odjeljcima</w:t>
      </w:r>
      <w:r w:rsidR="0018062F">
        <w:rPr>
          <w:rFonts w:asciiTheme="minorHAnsi" w:hAnsiTheme="minorHAnsi"/>
        </w:rPr>
        <w:t xml:space="preserve"> ostvarena su </w:t>
      </w:r>
      <w:r w:rsidRPr="00986ECB">
        <w:rPr>
          <w:rFonts w:asciiTheme="minorHAnsi" w:hAnsiTheme="minorHAnsi"/>
        </w:rPr>
        <w:t xml:space="preserve"> odstupanja u odnosu na ostvarenje prethodne godine </w:t>
      </w:r>
      <w:r>
        <w:rPr>
          <w:rFonts w:asciiTheme="minorHAnsi" w:hAnsiTheme="minorHAnsi"/>
        </w:rPr>
        <w:t>i to iz razloga što je svaka proračunska godina, što se tiče nabave dugotrajne imovine</w:t>
      </w:r>
      <w:r w:rsidR="00BA54C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specifična</w:t>
      </w:r>
      <w:r w:rsidR="007D5942">
        <w:rPr>
          <w:rFonts w:asciiTheme="minorHAnsi" w:hAnsiTheme="minorHAnsi"/>
        </w:rPr>
        <w:t xml:space="preserve">. </w:t>
      </w:r>
    </w:p>
    <w:p w:rsidR="009B78E7" w:rsidRDefault="009B78E7" w:rsidP="000E19F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RASHODI ZA NABAVU NEPROIZVEDENE DUGOTRAJNE IMOVINE (41)</w:t>
      </w:r>
    </w:p>
    <w:p w:rsidR="009743CE" w:rsidRPr="00596503" w:rsidRDefault="009B78E7" w:rsidP="005965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Ovi rashodi planirani su u iznosu od 35.000,00 eura, ali izvršenja u promatranom razdoblju nema.</w:t>
      </w:r>
      <w:r w:rsidR="0018062F">
        <w:rPr>
          <w:rFonts w:asciiTheme="minorHAnsi" w:hAnsiTheme="minorHAnsi"/>
          <w:b/>
        </w:rPr>
        <w:t xml:space="preserve"> </w:t>
      </w:r>
    </w:p>
    <w:p w:rsidR="00043447" w:rsidRDefault="00043447" w:rsidP="000E19F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RASHODI ZA NABAVU PROIZVEDENE DUGOTRAJNE IMOVINE (4</w:t>
      </w:r>
      <w:r w:rsidR="00FB3A3E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>)</w:t>
      </w:r>
    </w:p>
    <w:p w:rsidR="009743CE" w:rsidRDefault="00043447" w:rsidP="00043447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Građevinski objekti (421) - r</w:t>
      </w:r>
      <w:r w:rsidR="00A12FF1">
        <w:rPr>
          <w:rFonts w:asciiTheme="minorHAnsi" w:hAnsiTheme="minorHAnsi"/>
        </w:rPr>
        <w:t xml:space="preserve">ashodi </w:t>
      </w:r>
      <w:r w:rsidR="001B013F">
        <w:rPr>
          <w:rFonts w:asciiTheme="minorHAnsi" w:hAnsiTheme="minorHAnsi"/>
        </w:rPr>
        <w:t>na ovoj</w:t>
      </w:r>
      <w:r w:rsidR="00393104">
        <w:rPr>
          <w:rFonts w:asciiTheme="minorHAnsi" w:hAnsiTheme="minorHAnsi"/>
        </w:rPr>
        <w:t xml:space="preserve"> poziciji </w:t>
      </w:r>
      <w:r>
        <w:rPr>
          <w:rFonts w:asciiTheme="minorHAnsi" w:hAnsiTheme="minorHAnsi"/>
        </w:rPr>
        <w:t xml:space="preserve">ostvareni su </w:t>
      </w:r>
      <w:r w:rsidR="00393104">
        <w:rPr>
          <w:rFonts w:asciiTheme="minorHAnsi" w:hAnsiTheme="minorHAnsi"/>
        </w:rPr>
        <w:t xml:space="preserve">u iznosu od </w:t>
      </w:r>
      <w:r w:rsidR="009B78E7">
        <w:rPr>
          <w:rFonts w:asciiTheme="minorHAnsi" w:hAnsiTheme="minorHAnsi"/>
        </w:rPr>
        <w:t>2.813.948,37</w:t>
      </w:r>
      <w:r>
        <w:rPr>
          <w:rFonts w:asciiTheme="minorHAnsi" w:hAnsiTheme="minorHAnsi"/>
        </w:rPr>
        <w:t xml:space="preserve"> eura</w:t>
      </w:r>
      <w:r w:rsidR="00E0046E">
        <w:rPr>
          <w:rFonts w:asciiTheme="minorHAnsi" w:hAnsiTheme="minorHAnsi"/>
        </w:rPr>
        <w:t xml:space="preserve"> </w:t>
      </w:r>
      <w:r w:rsidR="004B7F77">
        <w:rPr>
          <w:rFonts w:asciiTheme="minorHAnsi" w:hAnsiTheme="minorHAnsi"/>
        </w:rPr>
        <w:t xml:space="preserve"> što je </w:t>
      </w:r>
      <w:r w:rsidR="00FB3A3E">
        <w:rPr>
          <w:rFonts w:asciiTheme="minorHAnsi" w:hAnsiTheme="minorHAnsi"/>
        </w:rPr>
        <w:t>1</w:t>
      </w:r>
      <w:r w:rsidR="009B78E7">
        <w:rPr>
          <w:rFonts w:asciiTheme="minorHAnsi" w:hAnsiTheme="minorHAnsi"/>
        </w:rPr>
        <w:t>.480,35</w:t>
      </w:r>
      <w:r w:rsidR="004B7F77">
        <w:rPr>
          <w:rFonts w:asciiTheme="minorHAnsi" w:hAnsiTheme="minorHAnsi"/>
        </w:rPr>
        <w:t xml:space="preserve">% u odnosu na </w:t>
      </w:r>
      <w:r w:rsidR="00CC3F23">
        <w:rPr>
          <w:rFonts w:asciiTheme="minorHAnsi" w:hAnsiTheme="minorHAnsi"/>
        </w:rPr>
        <w:t xml:space="preserve">ostvarenje prethodne godine </w:t>
      </w:r>
      <w:r w:rsidR="004B7F77">
        <w:rPr>
          <w:rFonts w:asciiTheme="minorHAnsi" w:hAnsiTheme="minorHAnsi"/>
        </w:rPr>
        <w:t>i odnose se na izgradnju</w:t>
      </w:r>
      <w:r w:rsidR="00FB3A3E">
        <w:rPr>
          <w:rFonts w:asciiTheme="minorHAnsi" w:hAnsiTheme="minorHAnsi"/>
        </w:rPr>
        <w:t xml:space="preserve"> vrtića </w:t>
      </w:r>
      <w:r>
        <w:rPr>
          <w:rFonts w:asciiTheme="minorHAnsi" w:hAnsiTheme="minorHAnsi"/>
        </w:rPr>
        <w:t xml:space="preserve">i </w:t>
      </w:r>
      <w:r w:rsidR="009B78E7">
        <w:rPr>
          <w:rFonts w:asciiTheme="minorHAnsi" w:hAnsiTheme="minorHAnsi"/>
        </w:rPr>
        <w:t>interpretacijskog centra Bolenov dravski put</w:t>
      </w:r>
      <w:r w:rsidR="00393104">
        <w:rPr>
          <w:rFonts w:asciiTheme="minorHAnsi" w:hAnsiTheme="minorHAnsi"/>
        </w:rPr>
        <w:t>.</w:t>
      </w:r>
      <w:r w:rsidR="005B2B6D">
        <w:rPr>
          <w:rFonts w:asciiTheme="minorHAnsi" w:hAnsiTheme="minorHAnsi"/>
        </w:rPr>
        <w:t xml:space="preserve"> </w:t>
      </w:r>
    </w:p>
    <w:p w:rsidR="004E15BB" w:rsidRPr="00596503" w:rsidRDefault="00043447" w:rsidP="0059650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Postrojenja i oprema (422) izvršeni</w:t>
      </w:r>
      <w:r w:rsidR="00CC3F23">
        <w:rPr>
          <w:rFonts w:asciiTheme="minorHAnsi" w:hAnsiTheme="minorHAnsi"/>
        </w:rPr>
        <w:t xml:space="preserve"> su u iznosu od </w:t>
      </w:r>
      <w:r w:rsidR="009B78E7">
        <w:rPr>
          <w:rFonts w:asciiTheme="minorHAnsi" w:hAnsiTheme="minorHAnsi"/>
        </w:rPr>
        <w:t>15.347,50</w:t>
      </w:r>
      <w:r w:rsidR="00313D2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eura</w:t>
      </w:r>
      <w:r w:rsidR="00393104">
        <w:rPr>
          <w:rFonts w:asciiTheme="minorHAnsi" w:hAnsiTheme="minorHAnsi"/>
        </w:rPr>
        <w:t xml:space="preserve"> </w:t>
      </w:r>
      <w:r w:rsidR="004B7F77">
        <w:rPr>
          <w:rFonts w:asciiTheme="minorHAnsi" w:hAnsiTheme="minorHAnsi"/>
        </w:rPr>
        <w:t xml:space="preserve">što je </w:t>
      </w:r>
      <w:r w:rsidR="009B78E7">
        <w:rPr>
          <w:rFonts w:asciiTheme="minorHAnsi" w:hAnsiTheme="minorHAnsi"/>
        </w:rPr>
        <w:t>624,77</w:t>
      </w:r>
      <w:r w:rsidR="004B7F77">
        <w:rPr>
          <w:rFonts w:asciiTheme="minorHAnsi" w:hAnsiTheme="minorHAnsi"/>
        </w:rPr>
        <w:t>% od ostvarenja prošle godine</w:t>
      </w:r>
      <w:r w:rsidR="00790FD6">
        <w:rPr>
          <w:rFonts w:asciiTheme="minorHAnsi" w:hAnsiTheme="minorHAnsi"/>
        </w:rPr>
        <w:t xml:space="preserve"> i u skladu je sa potrebama u izvještajnom razdoblju</w:t>
      </w:r>
      <w:r w:rsidR="001034D7">
        <w:rPr>
          <w:rFonts w:asciiTheme="minorHAnsi" w:hAnsiTheme="minorHAnsi"/>
        </w:rPr>
        <w:t xml:space="preserve">, a donosi se na </w:t>
      </w:r>
      <w:r w:rsidR="009B78E7">
        <w:rPr>
          <w:rFonts w:asciiTheme="minorHAnsi" w:hAnsiTheme="minorHAnsi"/>
        </w:rPr>
        <w:t xml:space="preserve">nabavu računala, klima te opreme za društveni dom u </w:t>
      </w:r>
      <w:proofErr w:type="spellStart"/>
      <w:r w:rsidR="009B78E7">
        <w:rPr>
          <w:rFonts w:asciiTheme="minorHAnsi" w:hAnsiTheme="minorHAnsi"/>
        </w:rPr>
        <w:t>Ždali</w:t>
      </w:r>
      <w:proofErr w:type="spellEnd"/>
      <w:r w:rsidR="00FB3A3E">
        <w:rPr>
          <w:rFonts w:asciiTheme="minorHAnsi" w:hAnsiTheme="minorHAnsi"/>
        </w:rPr>
        <w:t>.</w:t>
      </w:r>
    </w:p>
    <w:p w:rsidR="00CF4679" w:rsidRPr="00DC6B6A" w:rsidRDefault="00DC6B6A" w:rsidP="000E19F2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RASHODI ZA </w:t>
      </w:r>
      <w:r w:rsidR="00CF4679" w:rsidRPr="00DC6B6A">
        <w:rPr>
          <w:rFonts w:asciiTheme="minorHAnsi" w:hAnsiTheme="minorHAnsi"/>
          <w:b/>
        </w:rPr>
        <w:t xml:space="preserve">DODATNA ULAGANJA NA </w:t>
      </w:r>
      <w:r>
        <w:rPr>
          <w:rFonts w:asciiTheme="minorHAnsi" w:hAnsiTheme="minorHAnsi"/>
          <w:b/>
        </w:rPr>
        <w:t>NEFINANCIJSKOJ IMOVINI</w:t>
      </w:r>
      <w:r w:rsidR="00CF4679" w:rsidRPr="00DC6B6A">
        <w:rPr>
          <w:rFonts w:asciiTheme="minorHAnsi" w:hAnsiTheme="minorHAnsi"/>
          <w:b/>
        </w:rPr>
        <w:t xml:space="preserve"> (45)</w:t>
      </w:r>
    </w:p>
    <w:p w:rsidR="009B78E7" w:rsidRPr="009B78E7" w:rsidRDefault="00CF4679" w:rsidP="009B78E7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Ovi rashodi </w:t>
      </w:r>
      <w:r w:rsidR="009B78E7">
        <w:rPr>
          <w:rFonts w:asciiTheme="minorHAnsi" w:hAnsiTheme="minorHAnsi"/>
        </w:rPr>
        <w:t>planirani su u iznosu od 100.000,00 eura, ali izvršenja u promatranom razdoblju nema.</w:t>
      </w:r>
    </w:p>
    <w:p w:rsidR="00811AC0" w:rsidRDefault="00811AC0" w:rsidP="00407F88">
      <w:pPr>
        <w:ind w:left="708"/>
        <w:jc w:val="both"/>
        <w:rPr>
          <w:rFonts w:asciiTheme="minorHAnsi" w:hAnsiTheme="minorHAnsi"/>
          <w:b/>
          <w:i/>
        </w:rPr>
      </w:pPr>
    </w:p>
    <w:p w:rsidR="00407F88" w:rsidRDefault="00407F88" w:rsidP="00407F88">
      <w:pPr>
        <w:ind w:left="708"/>
        <w:jc w:val="both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PRIHODI I RASHODI PREMA IZVORIMA FINANCIRANJA</w:t>
      </w:r>
    </w:p>
    <w:p w:rsidR="00407F88" w:rsidRDefault="00407F88" w:rsidP="00407F88">
      <w:pPr>
        <w:ind w:left="708"/>
        <w:jc w:val="both"/>
        <w:rPr>
          <w:rFonts w:asciiTheme="minorHAnsi" w:hAnsiTheme="minorHAnsi"/>
        </w:rPr>
      </w:pPr>
    </w:p>
    <w:p w:rsidR="00407F88" w:rsidRDefault="00407F88" w:rsidP="00407F88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Iz ovih tablica vidljivi su prihodi i rasho</w:t>
      </w:r>
      <w:r w:rsidR="002B23B6">
        <w:rPr>
          <w:rFonts w:asciiTheme="minorHAnsi" w:hAnsiTheme="minorHAnsi"/>
        </w:rPr>
        <w:t>di prema izvorima financiranja, te njihovo ostvarenje u odnosu na plan i na ostvarenje</w:t>
      </w:r>
      <w:r w:rsidR="00DC6B6A">
        <w:rPr>
          <w:rFonts w:asciiTheme="minorHAnsi" w:hAnsiTheme="minorHAnsi"/>
        </w:rPr>
        <w:t xml:space="preserve"> istog razdoblja</w:t>
      </w:r>
      <w:r w:rsidR="002B23B6">
        <w:rPr>
          <w:rFonts w:asciiTheme="minorHAnsi" w:hAnsiTheme="minorHAnsi"/>
        </w:rPr>
        <w:t xml:space="preserve"> prethode godine. Odstupanja su već obrazložena uz opći i posebni dio.</w:t>
      </w:r>
    </w:p>
    <w:p w:rsidR="00277AD1" w:rsidRPr="00DD4380" w:rsidRDefault="00277AD1" w:rsidP="002C6C4B">
      <w:pPr>
        <w:ind w:firstLine="708"/>
        <w:jc w:val="both"/>
        <w:rPr>
          <w:rFonts w:asciiTheme="minorHAnsi" w:hAnsiTheme="minorHAnsi"/>
          <w:b/>
          <w:i/>
        </w:rPr>
      </w:pPr>
    </w:p>
    <w:p w:rsidR="00407F88" w:rsidRPr="00DD4380" w:rsidRDefault="00407F88" w:rsidP="002C6C4B">
      <w:pPr>
        <w:ind w:firstLine="708"/>
        <w:jc w:val="both"/>
        <w:rPr>
          <w:rFonts w:asciiTheme="minorHAnsi" w:hAnsiTheme="minorHAnsi"/>
          <w:b/>
          <w:i/>
        </w:rPr>
      </w:pPr>
      <w:r w:rsidRPr="00DD4380">
        <w:rPr>
          <w:rFonts w:asciiTheme="minorHAnsi" w:hAnsiTheme="minorHAnsi"/>
          <w:b/>
          <w:i/>
        </w:rPr>
        <w:t>RASHODI PREMA FUNKCIJSKOJ KLASIFIKACIJI</w:t>
      </w:r>
    </w:p>
    <w:p w:rsidR="00407F88" w:rsidRPr="00DD4380" w:rsidRDefault="00407F88" w:rsidP="002C6C4B">
      <w:pPr>
        <w:ind w:firstLine="708"/>
        <w:jc w:val="both"/>
        <w:rPr>
          <w:rFonts w:asciiTheme="minorHAnsi" w:hAnsiTheme="minorHAnsi"/>
          <w:b/>
        </w:rPr>
      </w:pPr>
      <w:r w:rsidRPr="00DD4380">
        <w:rPr>
          <w:rFonts w:asciiTheme="minorHAnsi" w:hAnsiTheme="minorHAnsi"/>
          <w:b/>
        </w:rPr>
        <w:t xml:space="preserve"> </w:t>
      </w:r>
    </w:p>
    <w:p w:rsidR="00407F88" w:rsidRPr="00DD4380" w:rsidRDefault="00407F88" w:rsidP="002C6C4B">
      <w:pPr>
        <w:ind w:firstLine="708"/>
        <w:jc w:val="both"/>
        <w:rPr>
          <w:rFonts w:asciiTheme="minorHAnsi" w:hAnsiTheme="minorHAnsi"/>
        </w:rPr>
      </w:pPr>
      <w:r w:rsidRPr="00DD4380">
        <w:rPr>
          <w:rFonts w:asciiTheme="minorHAnsi" w:hAnsiTheme="minorHAnsi"/>
        </w:rPr>
        <w:t>Prema funkcijskoj klasifikaciji rashodi se svrstavaju u 10 skupina</w:t>
      </w:r>
      <w:r w:rsidR="00533352" w:rsidRPr="00DD4380">
        <w:rPr>
          <w:rFonts w:asciiTheme="minorHAnsi" w:hAnsiTheme="minorHAnsi"/>
        </w:rPr>
        <w:t>, a ostvarenje se bilježi u slijedećim iznosima:</w:t>
      </w:r>
    </w:p>
    <w:p w:rsidR="00533352" w:rsidRPr="00DD4380" w:rsidRDefault="00533352" w:rsidP="002C6C4B">
      <w:pPr>
        <w:ind w:firstLine="708"/>
        <w:jc w:val="both"/>
        <w:rPr>
          <w:rFonts w:asciiTheme="minorHAnsi" w:hAnsiTheme="minorHAnsi"/>
        </w:rPr>
      </w:pPr>
      <w:r w:rsidRPr="00DD4380">
        <w:rPr>
          <w:rFonts w:asciiTheme="minorHAnsi" w:hAnsiTheme="minorHAnsi"/>
        </w:rPr>
        <w:t xml:space="preserve">01 </w:t>
      </w:r>
      <w:r w:rsidR="003E3DA7" w:rsidRPr="00DD4380">
        <w:rPr>
          <w:rFonts w:asciiTheme="minorHAnsi" w:hAnsiTheme="minorHAnsi"/>
        </w:rPr>
        <w:t xml:space="preserve">– Opće javne usluge – </w:t>
      </w:r>
      <w:r w:rsidR="00DD4380">
        <w:rPr>
          <w:rFonts w:asciiTheme="minorHAnsi" w:hAnsiTheme="minorHAnsi"/>
        </w:rPr>
        <w:t>3</w:t>
      </w:r>
      <w:r w:rsidR="00603AC1">
        <w:rPr>
          <w:rFonts w:asciiTheme="minorHAnsi" w:hAnsiTheme="minorHAnsi"/>
        </w:rPr>
        <w:t>97.296,45</w:t>
      </w:r>
      <w:r w:rsidR="00664121" w:rsidRPr="00DD4380">
        <w:rPr>
          <w:rFonts w:asciiTheme="minorHAnsi" w:hAnsiTheme="minorHAnsi"/>
        </w:rPr>
        <w:t xml:space="preserve"> eura,</w:t>
      </w:r>
    </w:p>
    <w:p w:rsidR="00533352" w:rsidRPr="00DD4380" w:rsidRDefault="003E3DA7" w:rsidP="002C6C4B">
      <w:pPr>
        <w:ind w:firstLine="708"/>
        <w:jc w:val="both"/>
        <w:rPr>
          <w:rFonts w:asciiTheme="minorHAnsi" w:hAnsiTheme="minorHAnsi"/>
        </w:rPr>
      </w:pPr>
      <w:r w:rsidRPr="00DD4380">
        <w:rPr>
          <w:rFonts w:asciiTheme="minorHAnsi" w:hAnsiTheme="minorHAnsi"/>
        </w:rPr>
        <w:t xml:space="preserve">02 – Obrana – </w:t>
      </w:r>
      <w:r w:rsidR="00DD4380">
        <w:rPr>
          <w:rFonts w:asciiTheme="minorHAnsi" w:hAnsiTheme="minorHAnsi"/>
        </w:rPr>
        <w:t>4.200,00</w:t>
      </w:r>
      <w:r w:rsidR="00664121" w:rsidRPr="00DD4380">
        <w:rPr>
          <w:rFonts w:asciiTheme="minorHAnsi" w:hAnsiTheme="minorHAnsi"/>
        </w:rPr>
        <w:t xml:space="preserve"> eura,</w:t>
      </w:r>
    </w:p>
    <w:p w:rsidR="00533352" w:rsidRPr="00DD4380" w:rsidRDefault="00533352" w:rsidP="002C6C4B">
      <w:pPr>
        <w:ind w:firstLine="708"/>
        <w:jc w:val="both"/>
        <w:rPr>
          <w:rFonts w:asciiTheme="minorHAnsi" w:hAnsiTheme="minorHAnsi"/>
        </w:rPr>
      </w:pPr>
      <w:r w:rsidRPr="00DD4380">
        <w:rPr>
          <w:rFonts w:asciiTheme="minorHAnsi" w:hAnsiTheme="minorHAnsi"/>
        </w:rPr>
        <w:t>03 – J</w:t>
      </w:r>
      <w:r w:rsidR="003E3DA7" w:rsidRPr="00DD4380">
        <w:rPr>
          <w:rFonts w:asciiTheme="minorHAnsi" w:hAnsiTheme="minorHAnsi"/>
        </w:rPr>
        <w:t xml:space="preserve">avni red i sigurnost – </w:t>
      </w:r>
      <w:r w:rsidR="00DD4380">
        <w:rPr>
          <w:rFonts w:asciiTheme="minorHAnsi" w:hAnsiTheme="minorHAnsi"/>
        </w:rPr>
        <w:t>2</w:t>
      </w:r>
      <w:r w:rsidR="00603AC1">
        <w:rPr>
          <w:rFonts w:asciiTheme="minorHAnsi" w:hAnsiTheme="minorHAnsi"/>
        </w:rPr>
        <w:t>0.000,00</w:t>
      </w:r>
      <w:r w:rsidR="00664121" w:rsidRPr="00DD4380">
        <w:rPr>
          <w:rFonts w:asciiTheme="minorHAnsi" w:hAnsiTheme="minorHAnsi"/>
        </w:rPr>
        <w:t xml:space="preserve"> eura,</w:t>
      </w:r>
    </w:p>
    <w:p w:rsidR="00533352" w:rsidRDefault="00533352" w:rsidP="002C6C4B">
      <w:pPr>
        <w:ind w:firstLine="708"/>
        <w:jc w:val="both"/>
        <w:rPr>
          <w:rFonts w:asciiTheme="minorHAnsi" w:hAnsiTheme="minorHAnsi"/>
        </w:rPr>
      </w:pPr>
      <w:r w:rsidRPr="00DD4380">
        <w:rPr>
          <w:rFonts w:asciiTheme="minorHAnsi" w:hAnsiTheme="minorHAnsi"/>
        </w:rPr>
        <w:t>04</w:t>
      </w:r>
      <w:r w:rsidR="00706674" w:rsidRPr="00DD4380">
        <w:rPr>
          <w:rFonts w:asciiTheme="minorHAnsi" w:hAnsiTheme="minorHAnsi"/>
        </w:rPr>
        <w:t xml:space="preserve"> </w:t>
      </w:r>
      <w:r w:rsidR="00706674">
        <w:rPr>
          <w:rFonts w:asciiTheme="minorHAnsi" w:hAnsiTheme="minorHAnsi"/>
        </w:rPr>
        <w:t xml:space="preserve">– Ekonomski poslovi – </w:t>
      </w:r>
      <w:r w:rsidR="00DD4380">
        <w:rPr>
          <w:rFonts w:asciiTheme="minorHAnsi" w:hAnsiTheme="minorHAnsi"/>
        </w:rPr>
        <w:t>8</w:t>
      </w:r>
      <w:r w:rsidR="00603AC1">
        <w:rPr>
          <w:rFonts w:asciiTheme="minorHAnsi" w:hAnsiTheme="minorHAnsi"/>
        </w:rPr>
        <w:t>.856,57</w:t>
      </w:r>
      <w:r w:rsidR="00664121">
        <w:rPr>
          <w:rFonts w:asciiTheme="minorHAnsi" w:hAnsiTheme="minorHAnsi"/>
        </w:rPr>
        <w:t xml:space="preserve"> eura,</w:t>
      </w:r>
    </w:p>
    <w:p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05 – Zaštita okoliša </w:t>
      </w:r>
      <w:r w:rsidR="00DD4380">
        <w:rPr>
          <w:rFonts w:asciiTheme="minorHAnsi" w:hAnsiTheme="minorHAnsi"/>
        </w:rPr>
        <w:t>– 0,00</w:t>
      </w:r>
      <w:r w:rsidR="00664121">
        <w:rPr>
          <w:rFonts w:asciiTheme="minorHAnsi" w:hAnsiTheme="minorHAnsi"/>
        </w:rPr>
        <w:t xml:space="preserve"> eura,</w:t>
      </w:r>
    </w:p>
    <w:p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06 – Usluge unapređenja stano</w:t>
      </w:r>
      <w:r w:rsidR="00EE59ED">
        <w:rPr>
          <w:rFonts w:asciiTheme="minorHAnsi" w:hAnsiTheme="minorHAnsi"/>
        </w:rPr>
        <w:t>v</w:t>
      </w:r>
      <w:r w:rsidR="002036C1">
        <w:rPr>
          <w:rFonts w:asciiTheme="minorHAnsi" w:hAnsiTheme="minorHAnsi"/>
        </w:rPr>
        <w:t>anja i zaj</w:t>
      </w:r>
      <w:r w:rsidR="003E3DA7">
        <w:rPr>
          <w:rFonts w:asciiTheme="minorHAnsi" w:hAnsiTheme="minorHAnsi"/>
        </w:rPr>
        <w:t xml:space="preserve">ednice – </w:t>
      </w:r>
      <w:r w:rsidR="00603AC1">
        <w:rPr>
          <w:rFonts w:asciiTheme="minorHAnsi" w:hAnsiTheme="minorHAnsi"/>
        </w:rPr>
        <w:t>733.265,60</w:t>
      </w:r>
      <w:r w:rsidR="00664121">
        <w:rPr>
          <w:rFonts w:asciiTheme="minorHAnsi" w:hAnsiTheme="minorHAnsi"/>
        </w:rPr>
        <w:t xml:space="preserve"> eura,</w:t>
      </w:r>
    </w:p>
    <w:p w:rsidR="00533352" w:rsidRDefault="003E3DA7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07 – Zdravstvo – </w:t>
      </w:r>
      <w:r w:rsidR="009E6B6F">
        <w:rPr>
          <w:rFonts w:asciiTheme="minorHAnsi" w:hAnsiTheme="minorHAnsi"/>
        </w:rPr>
        <w:t>0,00</w:t>
      </w:r>
      <w:r w:rsidR="00664121">
        <w:rPr>
          <w:rFonts w:asciiTheme="minorHAnsi" w:hAnsiTheme="minorHAnsi"/>
        </w:rPr>
        <w:t xml:space="preserve"> eura,</w:t>
      </w:r>
    </w:p>
    <w:p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08 – Rekreacija</w:t>
      </w:r>
      <w:r w:rsidR="003E3DA7">
        <w:rPr>
          <w:rFonts w:asciiTheme="minorHAnsi" w:hAnsiTheme="minorHAnsi"/>
        </w:rPr>
        <w:t xml:space="preserve">, kultura, religija – </w:t>
      </w:r>
      <w:r w:rsidR="00DD4380">
        <w:rPr>
          <w:rFonts w:asciiTheme="minorHAnsi" w:hAnsiTheme="minorHAnsi"/>
        </w:rPr>
        <w:t>1</w:t>
      </w:r>
      <w:r w:rsidR="00603AC1">
        <w:rPr>
          <w:rFonts w:asciiTheme="minorHAnsi" w:hAnsiTheme="minorHAnsi"/>
        </w:rPr>
        <w:t>74.400,0</w:t>
      </w:r>
      <w:r w:rsidR="00DD4380">
        <w:rPr>
          <w:rFonts w:asciiTheme="minorHAnsi" w:hAnsiTheme="minorHAnsi"/>
        </w:rPr>
        <w:t>0</w:t>
      </w:r>
      <w:r w:rsidR="00664121">
        <w:rPr>
          <w:rFonts w:asciiTheme="minorHAnsi" w:hAnsiTheme="minorHAnsi"/>
        </w:rPr>
        <w:t xml:space="preserve"> eura,</w:t>
      </w:r>
    </w:p>
    <w:p w:rsidR="00533352" w:rsidRDefault="003E3DA7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09 – Obrazovanje – </w:t>
      </w:r>
      <w:r w:rsidR="00603AC1">
        <w:rPr>
          <w:rFonts w:asciiTheme="minorHAnsi" w:hAnsiTheme="minorHAnsi"/>
        </w:rPr>
        <w:t>2.805.624,71</w:t>
      </w:r>
      <w:r w:rsidR="00664121">
        <w:rPr>
          <w:rFonts w:asciiTheme="minorHAnsi" w:hAnsiTheme="minorHAnsi"/>
        </w:rPr>
        <w:t xml:space="preserve"> eur</w:t>
      </w:r>
      <w:r w:rsidR="00603AC1">
        <w:rPr>
          <w:rFonts w:asciiTheme="minorHAnsi" w:hAnsiTheme="minorHAnsi"/>
        </w:rPr>
        <w:t>o</w:t>
      </w:r>
      <w:r w:rsidR="00664121">
        <w:rPr>
          <w:rFonts w:asciiTheme="minorHAnsi" w:hAnsiTheme="minorHAnsi"/>
        </w:rPr>
        <w:t>,</w:t>
      </w:r>
    </w:p>
    <w:p w:rsidR="00533352" w:rsidRDefault="00533352" w:rsidP="002C6C4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10</w:t>
      </w:r>
      <w:r w:rsidR="002036C1">
        <w:rPr>
          <w:rFonts w:asciiTheme="minorHAnsi" w:hAnsiTheme="minorHAnsi"/>
        </w:rPr>
        <w:t xml:space="preserve"> </w:t>
      </w:r>
      <w:r w:rsidR="00603AC1">
        <w:rPr>
          <w:rFonts w:asciiTheme="minorHAnsi" w:hAnsiTheme="minorHAnsi"/>
        </w:rPr>
        <w:t>– Socijalna zaštita – 55.352,18</w:t>
      </w:r>
      <w:r w:rsidR="00664121">
        <w:rPr>
          <w:rFonts w:asciiTheme="minorHAnsi" w:hAnsiTheme="minorHAnsi"/>
        </w:rPr>
        <w:t xml:space="preserve"> eura. </w:t>
      </w:r>
    </w:p>
    <w:p w:rsidR="00025E9A" w:rsidRPr="00664121" w:rsidRDefault="00025E9A" w:rsidP="002C6C4B">
      <w:pPr>
        <w:ind w:firstLine="708"/>
        <w:jc w:val="both"/>
        <w:rPr>
          <w:rFonts w:asciiTheme="minorHAnsi" w:hAnsiTheme="minorHAnsi"/>
          <w:b/>
          <w:i/>
        </w:rPr>
      </w:pPr>
      <w:r w:rsidRPr="00664121">
        <w:rPr>
          <w:rFonts w:asciiTheme="minorHAnsi" w:hAnsiTheme="minorHAnsi"/>
          <w:b/>
          <w:i/>
        </w:rPr>
        <w:lastRenderedPageBreak/>
        <w:t>RAČUN FINANCIRANJA</w:t>
      </w:r>
    </w:p>
    <w:p w:rsidR="0046675D" w:rsidRDefault="0046675D" w:rsidP="002C6C4B">
      <w:pPr>
        <w:ind w:firstLine="708"/>
        <w:jc w:val="both"/>
        <w:rPr>
          <w:rFonts w:asciiTheme="minorHAnsi" w:hAnsiTheme="minorHAnsi"/>
          <w:b/>
        </w:rPr>
      </w:pPr>
    </w:p>
    <w:p w:rsidR="009E6B6F" w:rsidRPr="009E6B6F" w:rsidRDefault="009E6B6F" w:rsidP="00814745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 xml:space="preserve">Primici od financijske imovine i zaduživanja </w:t>
      </w:r>
      <w:r w:rsidR="00664121">
        <w:rPr>
          <w:rFonts w:asciiTheme="minorHAnsi" w:hAnsiTheme="minorHAnsi"/>
        </w:rPr>
        <w:t>planirani su</w:t>
      </w:r>
      <w:r w:rsidR="00546079">
        <w:rPr>
          <w:rFonts w:asciiTheme="minorHAnsi" w:hAnsiTheme="minorHAnsi"/>
        </w:rPr>
        <w:t xml:space="preserve"> u iznosu od 6</w:t>
      </w:r>
      <w:r w:rsidR="00DD4380">
        <w:rPr>
          <w:rFonts w:asciiTheme="minorHAnsi" w:hAnsiTheme="minorHAnsi"/>
        </w:rPr>
        <w:t>00.0</w:t>
      </w:r>
      <w:r w:rsidR="00CF1098">
        <w:rPr>
          <w:rFonts w:asciiTheme="minorHAnsi" w:hAnsiTheme="minorHAnsi"/>
        </w:rPr>
        <w:t xml:space="preserve">00,00 </w:t>
      </w:r>
      <w:r w:rsidR="00664121">
        <w:rPr>
          <w:rFonts w:asciiTheme="minorHAnsi" w:hAnsiTheme="minorHAnsi"/>
        </w:rPr>
        <w:t>eura</w:t>
      </w:r>
      <w:r w:rsidR="00546079">
        <w:rPr>
          <w:rFonts w:asciiTheme="minorHAnsi" w:hAnsiTheme="minorHAnsi"/>
        </w:rPr>
        <w:t>, a</w:t>
      </w:r>
      <w:r w:rsidR="00546079" w:rsidRPr="00546079">
        <w:rPr>
          <w:rFonts w:asciiTheme="minorHAnsi" w:hAnsiTheme="minorHAnsi"/>
        </w:rPr>
        <w:t xml:space="preserve"> </w:t>
      </w:r>
      <w:r w:rsidR="00546079">
        <w:rPr>
          <w:rFonts w:asciiTheme="minorHAnsi" w:hAnsiTheme="minorHAnsi"/>
        </w:rPr>
        <w:t>izdaci za financijsku imovinu i otplate zajmova su planirani u iznosu od 40.000,00 eura. U promatranom razdoblju, nema izvršenja niti primitaka niti izdataka.</w:t>
      </w:r>
      <w:r>
        <w:rPr>
          <w:rFonts w:asciiTheme="minorHAnsi" w:hAnsiTheme="minorHAnsi"/>
        </w:rPr>
        <w:t xml:space="preserve"> </w:t>
      </w:r>
    </w:p>
    <w:p w:rsidR="00546079" w:rsidRDefault="00546079" w:rsidP="00814745">
      <w:pPr>
        <w:jc w:val="both"/>
        <w:rPr>
          <w:rFonts w:asciiTheme="minorHAnsi" w:hAnsiTheme="minorHAnsi"/>
          <w:b/>
        </w:rPr>
      </w:pPr>
    </w:p>
    <w:p w:rsidR="00FA3A7F" w:rsidRPr="006F0338" w:rsidRDefault="00195726" w:rsidP="00814745">
      <w:pPr>
        <w:ind w:firstLine="360"/>
        <w:jc w:val="both"/>
        <w:rPr>
          <w:rFonts w:asciiTheme="minorHAnsi" w:hAnsiTheme="minorHAnsi"/>
          <w:b/>
          <w:i/>
        </w:rPr>
      </w:pPr>
      <w:r w:rsidRPr="006F0338">
        <w:rPr>
          <w:rFonts w:asciiTheme="minorHAnsi" w:hAnsiTheme="minorHAnsi"/>
          <w:b/>
          <w:i/>
        </w:rPr>
        <w:t>OBRAZLOŽENJE</w:t>
      </w:r>
      <w:r w:rsidR="00FA3A7F" w:rsidRPr="006F0338">
        <w:rPr>
          <w:rFonts w:asciiTheme="minorHAnsi" w:hAnsiTheme="minorHAnsi"/>
          <w:b/>
          <w:i/>
        </w:rPr>
        <w:t xml:space="preserve"> POSEBNOG DIJELA PRORAČUNA</w:t>
      </w:r>
    </w:p>
    <w:p w:rsidR="00F34623" w:rsidRPr="006F0338" w:rsidRDefault="00F34623" w:rsidP="00195726">
      <w:pPr>
        <w:jc w:val="both"/>
        <w:rPr>
          <w:rFonts w:asciiTheme="minorHAnsi" w:hAnsiTheme="minorHAnsi"/>
        </w:rPr>
      </w:pPr>
    </w:p>
    <w:p w:rsidR="00195726" w:rsidRPr="006F0338" w:rsidRDefault="00195726" w:rsidP="00195726">
      <w:pPr>
        <w:ind w:firstLine="360"/>
        <w:jc w:val="both"/>
        <w:rPr>
          <w:rFonts w:asciiTheme="minorHAnsi" w:hAnsiTheme="minorHAnsi"/>
        </w:rPr>
      </w:pPr>
      <w:r w:rsidRPr="006F0338">
        <w:rPr>
          <w:rFonts w:asciiTheme="minorHAnsi" w:hAnsiTheme="minorHAnsi"/>
        </w:rPr>
        <w:t>Posebni dio proračuna sadrži izvršenj</w:t>
      </w:r>
      <w:r w:rsidR="008A100A" w:rsidRPr="006F0338">
        <w:rPr>
          <w:rFonts w:asciiTheme="minorHAnsi" w:hAnsiTheme="minorHAnsi"/>
        </w:rPr>
        <w:t>e po organizacijskoj</w:t>
      </w:r>
      <w:r w:rsidRPr="006F0338">
        <w:rPr>
          <w:rFonts w:asciiTheme="minorHAnsi" w:hAnsiTheme="minorHAnsi"/>
        </w:rPr>
        <w:t xml:space="preserve"> i programskoj klasifikaciji. </w:t>
      </w:r>
    </w:p>
    <w:p w:rsidR="00195726" w:rsidRDefault="00195726" w:rsidP="00195726">
      <w:pPr>
        <w:ind w:firstLine="360"/>
        <w:jc w:val="both"/>
        <w:rPr>
          <w:rFonts w:asciiTheme="minorHAnsi" w:hAnsiTheme="minorHAnsi"/>
        </w:rPr>
      </w:pPr>
      <w:r w:rsidRPr="006F0338">
        <w:rPr>
          <w:rFonts w:asciiTheme="minorHAnsi" w:hAnsiTheme="minorHAnsi"/>
        </w:rPr>
        <w:t>U nastavku dajemo obrazloženja po programskoj klasifikaciji koja ujedno sadrži i izvršenja</w:t>
      </w:r>
      <w:r w:rsidR="008A100A" w:rsidRPr="006F0338">
        <w:rPr>
          <w:rFonts w:asciiTheme="minorHAnsi" w:hAnsiTheme="minorHAnsi"/>
        </w:rPr>
        <w:t xml:space="preserve"> </w:t>
      </w:r>
      <w:r w:rsidR="008A100A">
        <w:rPr>
          <w:rFonts w:asciiTheme="minorHAnsi" w:hAnsiTheme="minorHAnsi"/>
        </w:rPr>
        <w:t xml:space="preserve">po organizacijskoj </w:t>
      </w:r>
      <w:r>
        <w:rPr>
          <w:rFonts w:asciiTheme="minorHAnsi" w:hAnsiTheme="minorHAnsi"/>
        </w:rPr>
        <w:t xml:space="preserve"> klasifikaciji.</w:t>
      </w:r>
    </w:p>
    <w:p w:rsidR="001E29EE" w:rsidRDefault="001E29EE" w:rsidP="00195726">
      <w:pPr>
        <w:ind w:firstLine="360"/>
        <w:jc w:val="both"/>
        <w:rPr>
          <w:rFonts w:asciiTheme="minorHAnsi" w:hAnsiTheme="minorHAnsi"/>
        </w:rPr>
      </w:pPr>
    </w:p>
    <w:p w:rsidR="00184B7F" w:rsidRPr="00D64AD4" w:rsidRDefault="00AC2891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>RAZDJEL 001</w:t>
      </w:r>
      <w:r w:rsidR="00277AD1">
        <w:rPr>
          <w:rFonts w:asciiTheme="minorHAnsi" w:hAnsiTheme="minorHAnsi"/>
          <w:b/>
        </w:rPr>
        <w:t xml:space="preserve"> OPĆINSKO VIJEĆE I OPĆINSKI NAČELNIK</w:t>
      </w:r>
    </w:p>
    <w:p w:rsidR="00AC2891" w:rsidRPr="00D64AD4" w:rsidRDefault="00AC2891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 xml:space="preserve">GLAVA 00101 </w:t>
      </w:r>
      <w:r w:rsidR="005511FC" w:rsidRPr="00D64AD4">
        <w:rPr>
          <w:rFonts w:asciiTheme="minorHAnsi" w:hAnsiTheme="minorHAnsi"/>
          <w:b/>
        </w:rPr>
        <w:t xml:space="preserve">OPĆINSKO VIJEĆE </w:t>
      </w:r>
      <w:r w:rsidR="00277AD1">
        <w:rPr>
          <w:rFonts w:asciiTheme="minorHAnsi" w:hAnsiTheme="minorHAnsi"/>
          <w:b/>
        </w:rPr>
        <w:t>I OPĆINSKI NAČELNIK</w:t>
      </w:r>
    </w:p>
    <w:p w:rsidR="006F0338" w:rsidRDefault="00184B7F" w:rsidP="00195726">
      <w:pPr>
        <w:ind w:firstLine="360"/>
        <w:jc w:val="both"/>
        <w:rPr>
          <w:rFonts w:asciiTheme="minorHAnsi" w:hAnsiTheme="minorHAnsi"/>
          <w:b/>
        </w:rPr>
      </w:pPr>
      <w:r w:rsidRPr="00D64AD4">
        <w:rPr>
          <w:rFonts w:asciiTheme="minorHAnsi" w:hAnsiTheme="minorHAnsi"/>
          <w:b/>
        </w:rPr>
        <w:t>PROGR</w:t>
      </w:r>
      <w:r w:rsidR="008E36C8">
        <w:rPr>
          <w:rFonts w:asciiTheme="minorHAnsi" w:hAnsiTheme="minorHAnsi"/>
          <w:b/>
        </w:rPr>
        <w:t>AM 1001</w:t>
      </w:r>
      <w:r w:rsidR="00AC2891" w:rsidRPr="00D64AD4">
        <w:rPr>
          <w:rFonts w:asciiTheme="minorHAnsi" w:hAnsiTheme="minorHAnsi"/>
          <w:b/>
        </w:rPr>
        <w:t xml:space="preserve">: RAD </w:t>
      </w:r>
      <w:r w:rsidR="00277AD1">
        <w:rPr>
          <w:rFonts w:asciiTheme="minorHAnsi" w:hAnsiTheme="minorHAnsi"/>
          <w:b/>
        </w:rPr>
        <w:t>OPĆINSKOG VIJEĆA I OPĆINSKOG NAČELNIKA</w:t>
      </w:r>
    </w:p>
    <w:p w:rsidR="00A226A9" w:rsidRDefault="00E3381D" w:rsidP="00A226A9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A100101: Redovna djelatnost</w:t>
      </w:r>
    </w:p>
    <w:p w:rsidR="00E0112F" w:rsidRDefault="00184B7F" w:rsidP="00A226A9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 sklo</w:t>
      </w:r>
      <w:r w:rsidR="0011689B">
        <w:rPr>
          <w:rFonts w:asciiTheme="minorHAnsi" w:hAnsiTheme="minorHAnsi"/>
        </w:rPr>
        <w:t>pu navedene aktivnosti ostvareni</w:t>
      </w:r>
      <w:r>
        <w:rPr>
          <w:rFonts w:asciiTheme="minorHAnsi" w:hAnsiTheme="minorHAnsi"/>
        </w:rPr>
        <w:t xml:space="preserve"> su rashodi za </w:t>
      </w:r>
      <w:r w:rsidR="00E0112F">
        <w:rPr>
          <w:rFonts w:asciiTheme="minorHAnsi" w:hAnsiTheme="minorHAnsi"/>
        </w:rPr>
        <w:t>usluge odvjetnika i pravnog savjetovanja, naknade za rad predstavničkih i izvršnih tij</w:t>
      </w:r>
      <w:r w:rsidR="00CF1098">
        <w:rPr>
          <w:rFonts w:asciiTheme="minorHAnsi" w:hAnsiTheme="minorHAnsi"/>
        </w:rPr>
        <w:t>e</w:t>
      </w:r>
      <w:r w:rsidR="00E0112F">
        <w:rPr>
          <w:rFonts w:asciiTheme="minorHAnsi" w:hAnsiTheme="minorHAnsi"/>
        </w:rPr>
        <w:t>la i upravnih vi</w:t>
      </w:r>
      <w:r w:rsidR="00277AD1">
        <w:rPr>
          <w:rFonts w:asciiTheme="minorHAnsi" w:hAnsiTheme="minorHAnsi"/>
        </w:rPr>
        <w:t xml:space="preserve">jeća, povjerenstva i slično, </w:t>
      </w:r>
      <w:r w:rsidR="00E0112F">
        <w:rPr>
          <w:rFonts w:asciiTheme="minorHAnsi" w:hAnsiTheme="minorHAnsi"/>
        </w:rPr>
        <w:t>reprezentacija.</w:t>
      </w:r>
    </w:p>
    <w:p w:rsidR="00184B7F" w:rsidRPr="00A226A9" w:rsidRDefault="00184B7F" w:rsidP="00A226A9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Za provođenje ove aktivnosti</w:t>
      </w:r>
      <w:r w:rsidR="00CF109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planirana su</w:t>
      </w:r>
      <w:r w:rsidR="00E638EB">
        <w:rPr>
          <w:rFonts w:asciiTheme="minorHAnsi" w:hAnsiTheme="minorHAnsi"/>
        </w:rPr>
        <w:t xml:space="preserve"> sre</w:t>
      </w:r>
      <w:r w:rsidR="0011689B">
        <w:rPr>
          <w:rFonts w:asciiTheme="minorHAnsi" w:hAnsiTheme="minorHAnsi"/>
        </w:rPr>
        <w:t>dstva</w:t>
      </w:r>
      <w:r w:rsidR="00891385">
        <w:rPr>
          <w:rFonts w:asciiTheme="minorHAnsi" w:hAnsiTheme="minorHAnsi"/>
        </w:rPr>
        <w:t xml:space="preserve"> u iznosu od </w:t>
      </w:r>
      <w:r w:rsidR="00366D35">
        <w:rPr>
          <w:rFonts w:asciiTheme="minorHAnsi" w:hAnsiTheme="minorHAnsi"/>
        </w:rPr>
        <w:t xml:space="preserve"> </w:t>
      </w:r>
      <w:r w:rsidR="001F56F7">
        <w:rPr>
          <w:rFonts w:asciiTheme="minorHAnsi" w:hAnsiTheme="minorHAnsi"/>
        </w:rPr>
        <w:t>95</w:t>
      </w:r>
      <w:r w:rsidR="00366D35">
        <w:rPr>
          <w:rFonts w:asciiTheme="minorHAnsi" w:hAnsiTheme="minorHAnsi"/>
        </w:rPr>
        <w:t>.0</w:t>
      </w:r>
      <w:r w:rsidR="007C2876">
        <w:rPr>
          <w:rFonts w:asciiTheme="minorHAnsi" w:hAnsiTheme="minorHAnsi"/>
        </w:rPr>
        <w:t>00</w:t>
      </w:r>
      <w:r w:rsidR="00891385">
        <w:rPr>
          <w:rFonts w:asciiTheme="minorHAnsi" w:hAnsiTheme="minorHAnsi"/>
        </w:rPr>
        <w:t>,00</w:t>
      </w:r>
      <w:r>
        <w:rPr>
          <w:rFonts w:asciiTheme="minorHAnsi" w:hAnsiTheme="minorHAnsi"/>
        </w:rPr>
        <w:t xml:space="preserve"> </w:t>
      </w:r>
      <w:r w:rsidR="00115EB6">
        <w:rPr>
          <w:rFonts w:asciiTheme="minorHAnsi" w:hAnsiTheme="minorHAnsi"/>
        </w:rPr>
        <w:t>eura</w:t>
      </w:r>
      <w:r w:rsidR="001F56F7">
        <w:rPr>
          <w:rFonts w:asciiTheme="minorHAnsi" w:hAnsiTheme="minorHAnsi"/>
        </w:rPr>
        <w:t>, a utrošena</w:t>
      </w:r>
      <w:r w:rsidR="00F430F3">
        <w:rPr>
          <w:rFonts w:asciiTheme="minorHAnsi" w:hAnsiTheme="minorHAnsi"/>
        </w:rPr>
        <w:t xml:space="preserve"> </w:t>
      </w:r>
      <w:r w:rsidR="00891385">
        <w:rPr>
          <w:rFonts w:asciiTheme="minorHAnsi" w:hAnsiTheme="minorHAnsi"/>
        </w:rPr>
        <w:t xml:space="preserve">su u iznosu od </w:t>
      </w:r>
      <w:r w:rsidR="001F56F7">
        <w:rPr>
          <w:rFonts w:asciiTheme="minorHAnsi" w:hAnsiTheme="minorHAnsi"/>
        </w:rPr>
        <w:t>18.057,19</w:t>
      </w:r>
      <w:r w:rsidR="00366D35">
        <w:rPr>
          <w:rFonts w:asciiTheme="minorHAnsi" w:hAnsiTheme="minorHAnsi"/>
        </w:rPr>
        <w:t xml:space="preserve"> eura, odnosno </w:t>
      </w:r>
      <w:r w:rsidR="001F56F7">
        <w:rPr>
          <w:rFonts w:asciiTheme="minorHAnsi" w:hAnsiTheme="minorHAnsi"/>
        </w:rPr>
        <w:t>19,01</w:t>
      </w:r>
      <w:r>
        <w:rPr>
          <w:rFonts w:asciiTheme="minorHAnsi" w:hAnsiTheme="minorHAnsi"/>
        </w:rPr>
        <w:t>% u odnosu na plan.</w:t>
      </w:r>
    </w:p>
    <w:p w:rsidR="00115EB6" w:rsidRDefault="00115EB6" w:rsidP="00195726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Aktivnost A100102 </w:t>
      </w:r>
      <w:r w:rsidR="00366D35">
        <w:rPr>
          <w:rFonts w:asciiTheme="minorHAnsi" w:hAnsiTheme="minorHAnsi"/>
          <w:b/>
        </w:rPr>
        <w:t>Rad političkih stranaka</w:t>
      </w:r>
    </w:p>
    <w:p w:rsidR="00366D35" w:rsidRPr="00366D35" w:rsidRDefault="00366D35" w:rsidP="00195726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 rad političkih stranaka predviđeni su rashodi u svoti od 2.600,00 eura, a u promatranom razdoblju utrošeni su u svoti od </w:t>
      </w:r>
      <w:r w:rsidR="001F56F7">
        <w:rPr>
          <w:rFonts w:asciiTheme="minorHAnsi" w:hAnsiTheme="minorHAnsi"/>
        </w:rPr>
        <w:t>424,06</w:t>
      </w:r>
      <w:r>
        <w:rPr>
          <w:rFonts w:asciiTheme="minorHAnsi" w:hAnsiTheme="minorHAnsi"/>
        </w:rPr>
        <w:t xml:space="preserve"> eura ili </w:t>
      </w:r>
      <w:r w:rsidR="001F56F7">
        <w:rPr>
          <w:rFonts w:asciiTheme="minorHAnsi" w:hAnsiTheme="minorHAnsi"/>
        </w:rPr>
        <w:t>16,31</w:t>
      </w:r>
      <w:r>
        <w:rPr>
          <w:rFonts w:asciiTheme="minorHAnsi" w:hAnsiTheme="minorHAnsi"/>
        </w:rPr>
        <w:t>% od plana.</w:t>
      </w:r>
    </w:p>
    <w:p w:rsidR="00366D35" w:rsidRPr="008A62A8" w:rsidRDefault="00366D35" w:rsidP="00366D35">
      <w:pPr>
        <w:ind w:firstLine="360"/>
        <w:jc w:val="both"/>
        <w:rPr>
          <w:rFonts w:asciiTheme="minorHAnsi" w:hAnsiTheme="minorHAnsi"/>
          <w:b/>
        </w:rPr>
      </w:pPr>
      <w:r w:rsidRPr="008A62A8">
        <w:rPr>
          <w:rFonts w:asciiTheme="minorHAnsi" w:hAnsiTheme="minorHAnsi"/>
          <w:b/>
        </w:rPr>
        <w:t>Aktivnost A100103 Izbori</w:t>
      </w:r>
    </w:p>
    <w:p w:rsidR="00115EB6" w:rsidRDefault="00115EB6" w:rsidP="00195726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Navedena aktivnost planirana je u svo</w:t>
      </w:r>
      <w:r w:rsidR="001F56F7">
        <w:rPr>
          <w:rFonts w:asciiTheme="minorHAnsi" w:hAnsiTheme="minorHAnsi"/>
        </w:rPr>
        <w:t>ti od 5</w:t>
      </w:r>
      <w:r w:rsidR="008A62A8">
        <w:rPr>
          <w:rFonts w:asciiTheme="minorHAnsi" w:hAnsiTheme="minorHAnsi"/>
        </w:rPr>
        <w:t>0.0</w:t>
      </w:r>
      <w:r>
        <w:rPr>
          <w:rFonts w:asciiTheme="minorHAnsi" w:hAnsiTheme="minorHAnsi"/>
        </w:rPr>
        <w:t xml:space="preserve">00,00 eura, </w:t>
      </w:r>
      <w:r w:rsidR="001F56F7">
        <w:rPr>
          <w:rFonts w:asciiTheme="minorHAnsi" w:hAnsiTheme="minorHAnsi"/>
        </w:rPr>
        <w:t>a utrošena u 17.773,50 eura i odnosi se na isplate naknade biračkim odborima i stalnom i proširenom sastavu općinskog povjerenstva</w:t>
      </w:r>
      <w:r>
        <w:rPr>
          <w:rFonts w:asciiTheme="minorHAnsi" w:hAnsiTheme="minorHAnsi"/>
        </w:rPr>
        <w:t>.</w:t>
      </w:r>
    </w:p>
    <w:p w:rsidR="00BC3916" w:rsidRDefault="007E0BE3" w:rsidP="00195726">
      <w:pPr>
        <w:ind w:firstLine="360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</w:t>
      </w:r>
      <w:r w:rsidR="008A62A8">
        <w:rPr>
          <w:rFonts w:asciiTheme="minorHAnsi" w:hAnsiTheme="minorHAnsi"/>
          <w:b/>
        </w:rPr>
        <w:t>1</w:t>
      </w:r>
      <w:r w:rsidRPr="00C63FAC">
        <w:rPr>
          <w:rFonts w:asciiTheme="minorHAnsi" w:hAnsiTheme="minorHAnsi"/>
          <w:b/>
        </w:rPr>
        <w:t>0</w:t>
      </w:r>
      <w:r w:rsidR="001F56F7">
        <w:rPr>
          <w:rFonts w:asciiTheme="minorHAnsi" w:hAnsiTheme="minorHAnsi"/>
          <w:b/>
        </w:rPr>
        <w:t>4</w:t>
      </w:r>
      <w:r w:rsidR="00BC3916">
        <w:rPr>
          <w:rFonts w:asciiTheme="minorHAnsi" w:hAnsiTheme="minorHAnsi"/>
          <w:b/>
        </w:rPr>
        <w:t xml:space="preserve"> </w:t>
      </w:r>
      <w:r w:rsidR="001F56F7">
        <w:rPr>
          <w:rFonts w:asciiTheme="minorHAnsi" w:hAnsiTheme="minorHAnsi"/>
          <w:b/>
        </w:rPr>
        <w:t>Promicanje kulturnog ugleda Općine Gola</w:t>
      </w:r>
    </w:p>
    <w:p w:rsidR="00BC3916" w:rsidRPr="00BC3916" w:rsidRDefault="00BC3916" w:rsidP="00195726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Sredstva planirana za izvršenje ov</w:t>
      </w:r>
      <w:r w:rsidR="008A62A8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aktivnosti iznose </w:t>
      </w:r>
      <w:r w:rsidR="0026055A">
        <w:rPr>
          <w:rFonts w:asciiTheme="minorHAnsi" w:hAnsiTheme="minorHAnsi"/>
        </w:rPr>
        <w:t>4</w:t>
      </w:r>
      <w:r>
        <w:rPr>
          <w:rFonts w:asciiTheme="minorHAnsi" w:hAnsiTheme="minorHAnsi"/>
        </w:rPr>
        <w:t>0.000,00 eura, a utrošena su u iz</w:t>
      </w:r>
      <w:r w:rsidR="0026055A">
        <w:rPr>
          <w:rFonts w:asciiTheme="minorHAnsi" w:hAnsiTheme="minorHAnsi"/>
        </w:rPr>
        <w:t>nosu 37.469,41</w:t>
      </w:r>
      <w:r w:rsidR="00F34623">
        <w:rPr>
          <w:rFonts w:asciiTheme="minorHAnsi" w:hAnsiTheme="minorHAnsi"/>
        </w:rPr>
        <w:t xml:space="preserve"> eur</w:t>
      </w:r>
      <w:r w:rsidR="0026055A">
        <w:rPr>
          <w:rFonts w:asciiTheme="minorHAnsi" w:hAnsiTheme="minorHAnsi"/>
        </w:rPr>
        <w:t>o</w:t>
      </w:r>
      <w:r w:rsidR="008A62A8">
        <w:rPr>
          <w:rFonts w:asciiTheme="minorHAnsi" w:hAnsiTheme="minorHAnsi"/>
        </w:rPr>
        <w:t xml:space="preserve"> ili </w:t>
      </w:r>
      <w:r w:rsidR="0026055A">
        <w:rPr>
          <w:rFonts w:asciiTheme="minorHAnsi" w:hAnsiTheme="minorHAnsi"/>
        </w:rPr>
        <w:t>93,67</w:t>
      </w:r>
      <w:r w:rsidR="008A62A8">
        <w:rPr>
          <w:rFonts w:asciiTheme="minorHAnsi" w:hAnsiTheme="minorHAnsi"/>
        </w:rPr>
        <w:t>% od plana</w:t>
      </w:r>
      <w:r w:rsidR="00F34623">
        <w:rPr>
          <w:rFonts w:asciiTheme="minorHAnsi" w:hAnsiTheme="minorHAnsi"/>
        </w:rPr>
        <w:t>.</w:t>
      </w:r>
    </w:p>
    <w:p w:rsidR="001E29EE" w:rsidRDefault="001E29EE" w:rsidP="00184B7F">
      <w:pPr>
        <w:ind w:firstLine="360"/>
        <w:jc w:val="both"/>
        <w:rPr>
          <w:rFonts w:asciiTheme="minorHAnsi" w:hAnsiTheme="minorHAnsi"/>
        </w:rPr>
      </w:pPr>
    </w:p>
    <w:p w:rsidR="0092119E" w:rsidRPr="008A0C3B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8A0C3B">
        <w:rPr>
          <w:rFonts w:asciiTheme="minorHAnsi" w:hAnsiTheme="minorHAnsi"/>
          <w:b/>
        </w:rPr>
        <w:t>RAZDJEL 002 JEDINSTVENI UPRAVNI ODJEL</w:t>
      </w:r>
    </w:p>
    <w:p w:rsidR="0092119E" w:rsidRPr="008A0C3B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8A0C3B">
        <w:rPr>
          <w:rFonts w:asciiTheme="minorHAnsi" w:hAnsiTheme="minorHAnsi"/>
          <w:b/>
        </w:rPr>
        <w:t>GLAVA 0020</w:t>
      </w:r>
      <w:r>
        <w:rPr>
          <w:rFonts w:asciiTheme="minorHAnsi" w:hAnsiTheme="minorHAnsi"/>
          <w:b/>
        </w:rPr>
        <w:t>1</w:t>
      </w:r>
      <w:r w:rsidRPr="008A0C3B">
        <w:rPr>
          <w:rFonts w:asciiTheme="minorHAnsi" w:hAnsiTheme="minorHAnsi"/>
          <w:b/>
        </w:rPr>
        <w:t xml:space="preserve"> JEDINSTVENI UPRAVNI ODJEL</w:t>
      </w:r>
    </w:p>
    <w:p w:rsidR="008A62A8" w:rsidRDefault="0092119E" w:rsidP="0092119E">
      <w:pPr>
        <w:ind w:firstLine="360"/>
        <w:jc w:val="both"/>
        <w:rPr>
          <w:rFonts w:asciiTheme="minorHAnsi" w:hAnsiTheme="minorHAnsi"/>
          <w:b/>
        </w:rPr>
      </w:pPr>
      <w:r w:rsidRPr="008A0C3B">
        <w:rPr>
          <w:rFonts w:asciiTheme="minorHAnsi" w:hAnsiTheme="minorHAnsi"/>
          <w:b/>
        </w:rPr>
        <w:t>PROGRAM 100</w:t>
      </w:r>
      <w:r w:rsidR="008A62A8">
        <w:rPr>
          <w:rFonts w:asciiTheme="minorHAnsi" w:hAnsiTheme="minorHAnsi"/>
          <w:b/>
        </w:rPr>
        <w:t>2</w:t>
      </w:r>
      <w:r w:rsidRPr="008A0C3B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>J</w:t>
      </w:r>
      <w:r w:rsidR="008A62A8">
        <w:rPr>
          <w:rFonts w:asciiTheme="minorHAnsi" w:hAnsiTheme="minorHAnsi"/>
          <w:b/>
        </w:rPr>
        <w:t>EDINSTVENI UPRAVNI ODJEL</w:t>
      </w:r>
    </w:p>
    <w:p w:rsidR="0092119E" w:rsidRDefault="0092119E" w:rsidP="0092119E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Ukupno planirana sredstva na razini programa iznose </w:t>
      </w:r>
      <w:r w:rsidR="00F34623">
        <w:rPr>
          <w:rFonts w:asciiTheme="minorHAnsi" w:hAnsiTheme="minorHAnsi"/>
        </w:rPr>
        <w:t>8</w:t>
      </w:r>
      <w:r w:rsidR="0026055A">
        <w:rPr>
          <w:rFonts w:asciiTheme="minorHAnsi" w:hAnsiTheme="minorHAnsi"/>
        </w:rPr>
        <w:t>38</w:t>
      </w:r>
      <w:r w:rsidR="00F34623">
        <w:rPr>
          <w:rFonts w:asciiTheme="minorHAnsi" w:hAnsiTheme="minorHAnsi"/>
        </w:rPr>
        <w:t>.</w:t>
      </w:r>
      <w:r w:rsidR="0026055A">
        <w:rPr>
          <w:rFonts w:asciiTheme="minorHAnsi" w:hAnsiTheme="minorHAnsi"/>
        </w:rPr>
        <w:t>8</w:t>
      </w:r>
      <w:r w:rsidR="00F34623">
        <w:rPr>
          <w:rFonts w:asciiTheme="minorHAnsi" w:hAnsiTheme="minorHAnsi"/>
        </w:rPr>
        <w:t>00,00 eura</w:t>
      </w:r>
      <w:r>
        <w:rPr>
          <w:rFonts w:asciiTheme="minorHAnsi" w:hAnsiTheme="minorHAnsi"/>
        </w:rPr>
        <w:t xml:space="preserve">, a </w:t>
      </w:r>
      <w:r w:rsidR="0026055A">
        <w:rPr>
          <w:rFonts w:asciiTheme="minorHAnsi" w:hAnsiTheme="minorHAnsi"/>
        </w:rPr>
        <w:t>utroš</w:t>
      </w:r>
      <w:r>
        <w:rPr>
          <w:rFonts w:asciiTheme="minorHAnsi" w:hAnsiTheme="minorHAnsi"/>
        </w:rPr>
        <w:t xml:space="preserve">ena </w:t>
      </w:r>
      <w:r w:rsidR="008A62A8">
        <w:rPr>
          <w:rFonts w:asciiTheme="minorHAnsi" w:hAnsiTheme="minorHAnsi"/>
        </w:rPr>
        <w:t xml:space="preserve">su u iznosu od </w:t>
      </w:r>
      <w:r w:rsidR="0026055A">
        <w:rPr>
          <w:rFonts w:asciiTheme="minorHAnsi" w:hAnsiTheme="minorHAnsi"/>
        </w:rPr>
        <w:t>318.660,37</w:t>
      </w:r>
      <w:r w:rsidR="00F3462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ili </w:t>
      </w:r>
      <w:r w:rsidR="008A62A8">
        <w:rPr>
          <w:rFonts w:asciiTheme="minorHAnsi" w:hAnsiTheme="minorHAnsi"/>
        </w:rPr>
        <w:t>3</w:t>
      </w:r>
      <w:r w:rsidR="0026055A">
        <w:rPr>
          <w:rFonts w:asciiTheme="minorHAnsi" w:hAnsiTheme="minorHAnsi"/>
        </w:rPr>
        <w:t>7,99</w:t>
      </w:r>
      <w:r>
        <w:rPr>
          <w:rFonts w:asciiTheme="minorHAnsi" w:hAnsiTheme="minorHAnsi"/>
        </w:rPr>
        <w:t>% u odnosu na plan.</w:t>
      </w:r>
    </w:p>
    <w:p w:rsidR="0092119E" w:rsidRDefault="0092119E" w:rsidP="0092119E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Unutar ovog programa planirane su slijedeće aktivnosti:</w:t>
      </w:r>
    </w:p>
    <w:p w:rsidR="0092119E" w:rsidRPr="00C63FAC" w:rsidRDefault="0092119E" w:rsidP="0092119E">
      <w:pPr>
        <w:ind w:firstLine="708"/>
        <w:jc w:val="both"/>
        <w:rPr>
          <w:rFonts w:asciiTheme="minorHAnsi" w:hAnsiTheme="minorHAnsi"/>
          <w:b/>
        </w:rPr>
      </w:pPr>
      <w:r w:rsidRPr="00C63FAC">
        <w:rPr>
          <w:rFonts w:asciiTheme="minorHAnsi" w:hAnsiTheme="minorHAnsi"/>
          <w:b/>
        </w:rPr>
        <w:t>Aktivnost A100</w:t>
      </w:r>
      <w:r w:rsidR="008A62A8">
        <w:rPr>
          <w:rFonts w:asciiTheme="minorHAnsi" w:hAnsiTheme="minorHAnsi"/>
          <w:b/>
        </w:rPr>
        <w:t>2</w:t>
      </w:r>
      <w:r w:rsidRPr="00C63FAC">
        <w:rPr>
          <w:rFonts w:asciiTheme="minorHAnsi" w:hAnsiTheme="minorHAnsi"/>
          <w:b/>
        </w:rPr>
        <w:t xml:space="preserve">01: </w:t>
      </w:r>
      <w:r>
        <w:rPr>
          <w:rFonts w:asciiTheme="minorHAnsi" w:hAnsiTheme="minorHAnsi"/>
          <w:b/>
        </w:rPr>
        <w:t>Redovni poslovi</w:t>
      </w:r>
    </w:p>
    <w:p w:rsidR="0092119E" w:rsidRDefault="0092119E" w:rsidP="0092119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 sklopu ove aktivnosti planirane su plaće službenika i namještenika u Jedinstvenom upravnom odjelu, naknade za prijevoz na posao i s posla, naknade po osnovi prava iz radnog odnosa, rashodi za službena putovanja, stručno usavršavanje zaposlenika, naknade za korištenje osobnog automobila u službene svrhe, rashodi za uredski materijal i energiju, literaturu, materijal i dijelove za tekuće i investicijsko održavanje građevinskih objekata, postrojenja i opreme, sitni inventar, službenu, radnu i zaštitnu odjeću i obuću, usluge telefona, poštarina, usluge tekućeg i investicijskog održavanja, usluge tiska, elektronskih medija, promidžbe i informiranja, komunalne usluge, intelektualne i osobne usluge, računalne i ostale usluge, </w:t>
      </w:r>
      <w:r w:rsidR="00D2656C">
        <w:rPr>
          <w:rFonts w:asciiTheme="minorHAnsi" w:hAnsiTheme="minorHAnsi"/>
        </w:rPr>
        <w:t xml:space="preserve">premije osiguranja, članarine, </w:t>
      </w:r>
      <w:r>
        <w:rPr>
          <w:rFonts w:asciiTheme="minorHAnsi" w:hAnsiTheme="minorHAnsi"/>
        </w:rPr>
        <w:t>pristojbe i naknade te bankars</w:t>
      </w:r>
      <w:r w:rsidR="00D2656C">
        <w:rPr>
          <w:rFonts w:asciiTheme="minorHAnsi" w:hAnsiTheme="minorHAnsi"/>
        </w:rPr>
        <w:t>ke usluge, pomoć</w:t>
      </w:r>
      <w:r w:rsidR="00F80DEA">
        <w:rPr>
          <w:rFonts w:asciiTheme="minorHAnsi" w:hAnsiTheme="minorHAnsi"/>
        </w:rPr>
        <w:t xml:space="preserve">i Općinama Drnje, </w:t>
      </w:r>
      <w:proofErr w:type="spellStart"/>
      <w:r w:rsidR="00F80DEA">
        <w:rPr>
          <w:rFonts w:asciiTheme="minorHAnsi" w:hAnsiTheme="minorHAnsi"/>
        </w:rPr>
        <w:t>Đelekovec</w:t>
      </w:r>
      <w:proofErr w:type="spellEnd"/>
      <w:r w:rsidR="00F80DEA">
        <w:rPr>
          <w:rFonts w:asciiTheme="minorHAnsi" w:hAnsiTheme="minorHAnsi"/>
        </w:rPr>
        <w:t>, Koprivnički Ivanec, Fondu za zaštitu okoliša i energetsku učinkovitost, zatim pomoći kod rušenja kuća.</w:t>
      </w:r>
    </w:p>
    <w:p w:rsidR="0092119E" w:rsidRDefault="0092119E" w:rsidP="0092119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Planirana sredstva za provođenje ove aktivnosti iznose </w:t>
      </w:r>
      <w:r w:rsidR="0026055A">
        <w:rPr>
          <w:rFonts w:asciiTheme="minorHAnsi" w:hAnsiTheme="minorHAnsi"/>
        </w:rPr>
        <w:t>803.8</w:t>
      </w:r>
      <w:r w:rsidR="00F34623">
        <w:rPr>
          <w:rFonts w:asciiTheme="minorHAnsi" w:hAnsiTheme="minorHAnsi"/>
        </w:rPr>
        <w:t>00,00 eura,</w:t>
      </w:r>
      <w:r>
        <w:rPr>
          <w:rFonts w:asciiTheme="minorHAnsi" w:hAnsiTheme="minorHAnsi"/>
        </w:rPr>
        <w:t xml:space="preserve"> a </w:t>
      </w:r>
      <w:r w:rsidR="0026055A">
        <w:rPr>
          <w:rFonts w:asciiTheme="minorHAnsi" w:hAnsiTheme="minorHAnsi"/>
        </w:rPr>
        <w:t>utroš</w:t>
      </w:r>
      <w:r>
        <w:rPr>
          <w:rFonts w:asciiTheme="minorHAnsi" w:hAnsiTheme="minorHAnsi"/>
        </w:rPr>
        <w:t xml:space="preserve">ena su u iznosu </w:t>
      </w:r>
      <w:r w:rsidR="0026055A">
        <w:rPr>
          <w:rFonts w:asciiTheme="minorHAnsi" w:hAnsiTheme="minorHAnsi"/>
        </w:rPr>
        <w:t>318.660,37</w:t>
      </w:r>
      <w:r w:rsidR="00F34623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 xml:space="preserve"> ili </w:t>
      </w:r>
      <w:r w:rsidR="00F80DEA">
        <w:rPr>
          <w:rFonts w:asciiTheme="minorHAnsi" w:hAnsiTheme="minorHAnsi"/>
        </w:rPr>
        <w:t>3</w:t>
      </w:r>
      <w:r w:rsidR="0026055A">
        <w:rPr>
          <w:rFonts w:asciiTheme="minorHAnsi" w:hAnsiTheme="minorHAnsi"/>
        </w:rPr>
        <w:t>9,64</w:t>
      </w:r>
      <w:r>
        <w:rPr>
          <w:rFonts w:asciiTheme="minorHAnsi" w:hAnsiTheme="minorHAnsi"/>
        </w:rPr>
        <w:t>% u odnosu na plan.</w:t>
      </w:r>
    </w:p>
    <w:p w:rsidR="00D2656C" w:rsidRDefault="00811AC0" w:rsidP="00D2656C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D2656C">
        <w:rPr>
          <w:rFonts w:asciiTheme="minorHAnsi" w:hAnsiTheme="minorHAnsi"/>
          <w:b/>
        </w:rPr>
        <w:t>Kapitalni projekt K100</w:t>
      </w:r>
      <w:r w:rsidR="00F80DEA">
        <w:rPr>
          <w:rFonts w:asciiTheme="minorHAnsi" w:hAnsiTheme="minorHAnsi"/>
          <w:b/>
        </w:rPr>
        <w:t>2</w:t>
      </w:r>
      <w:r w:rsidR="00D2656C">
        <w:rPr>
          <w:rFonts w:asciiTheme="minorHAnsi" w:hAnsiTheme="minorHAnsi"/>
          <w:b/>
        </w:rPr>
        <w:t>01 Projektn</w:t>
      </w:r>
      <w:r w:rsidR="00F80DEA">
        <w:rPr>
          <w:rFonts w:asciiTheme="minorHAnsi" w:hAnsiTheme="minorHAnsi"/>
          <w:b/>
        </w:rPr>
        <w:t>o-tehničke</w:t>
      </w:r>
      <w:r w:rsidR="00D2656C">
        <w:rPr>
          <w:rFonts w:asciiTheme="minorHAnsi" w:hAnsiTheme="minorHAnsi"/>
          <w:b/>
        </w:rPr>
        <w:t xml:space="preserve"> dokumentacije</w:t>
      </w:r>
    </w:p>
    <w:p w:rsidR="0092119E" w:rsidRDefault="00811AC0" w:rsidP="00184B7F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D2656C">
        <w:rPr>
          <w:rFonts w:asciiTheme="minorHAnsi" w:hAnsiTheme="minorHAnsi"/>
        </w:rPr>
        <w:t xml:space="preserve">Za ovaj kapitalni projekt planirano je </w:t>
      </w:r>
      <w:r w:rsidR="0026055A">
        <w:rPr>
          <w:rFonts w:asciiTheme="minorHAnsi" w:hAnsiTheme="minorHAnsi"/>
        </w:rPr>
        <w:t>3</w:t>
      </w:r>
      <w:r w:rsidR="00D2656C">
        <w:rPr>
          <w:rFonts w:asciiTheme="minorHAnsi" w:hAnsiTheme="minorHAnsi"/>
        </w:rPr>
        <w:t xml:space="preserve">5.000,00 </w:t>
      </w:r>
      <w:r w:rsidR="005358A1">
        <w:rPr>
          <w:rFonts w:asciiTheme="minorHAnsi" w:hAnsiTheme="minorHAnsi"/>
        </w:rPr>
        <w:t>eura</w:t>
      </w:r>
      <w:r w:rsidR="00D2656C">
        <w:rPr>
          <w:rFonts w:asciiTheme="minorHAnsi" w:hAnsiTheme="minorHAnsi"/>
        </w:rPr>
        <w:t>, a izvršen</w:t>
      </w:r>
      <w:r w:rsidR="00F80DEA">
        <w:rPr>
          <w:rFonts w:asciiTheme="minorHAnsi" w:hAnsiTheme="minorHAnsi"/>
        </w:rPr>
        <w:t>ja u izvještajnom razdoblju nema.</w:t>
      </w:r>
      <w:r w:rsidR="005358A1">
        <w:rPr>
          <w:rFonts w:asciiTheme="minorHAnsi" w:hAnsiTheme="minorHAnsi"/>
        </w:rPr>
        <w:t xml:space="preserve"> </w:t>
      </w:r>
    </w:p>
    <w:p w:rsidR="00811A4F" w:rsidRDefault="00811A4F" w:rsidP="00811A4F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djelotvorno izvršavanje osnovnih zadaća i poslova iz djelokruga rada</w:t>
      </w:r>
    </w:p>
    <w:p w:rsidR="00811A4F" w:rsidRPr="00F401D4" w:rsidRDefault="00811A4F" w:rsidP="00811A4F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izvršavanje svih poslova (administrativnih, računovodstvenih) iz djelokruga rada Jedinstvenog upravnog odjela u propisanim rokovima, mogućnost ostvarivanja određenih prava mještana općine, izrada projektnih dokumentacija</w:t>
      </w:r>
      <w:r w:rsidR="00F80DEA">
        <w:rPr>
          <w:rFonts w:asciiTheme="minorHAnsi" w:hAnsiTheme="minorHAnsi"/>
        </w:rPr>
        <w:t>.</w:t>
      </w:r>
    </w:p>
    <w:p w:rsidR="001E29EE" w:rsidRDefault="001E29EE" w:rsidP="00184B7F">
      <w:pPr>
        <w:ind w:firstLine="360"/>
        <w:jc w:val="both"/>
        <w:rPr>
          <w:rFonts w:asciiTheme="minorHAnsi" w:hAnsiTheme="minorHAnsi"/>
          <w:b/>
        </w:rPr>
      </w:pPr>
    </w:p>
    <w:p w:rsidR="006D7601" w:rsidRPr="0077104F" w:rsidRDefault="00811AC0" w:rsidP="00184B7F">
      <w:pPr>
        <w:ind w:firstLine="360"/>
        <w:jc w:val="both"/>
        <w:rPr>
          <w:rFonts w:asciiTheme="minorHAnsi" w:hAnsiTheme="minorHAnsi"/>
          <w:b/>
        </w:rPr>
      </w:pPr>
      <w:r w:rsidRPr="0077104F">
        <w:rPr>
          <w:rFonts w:asciiTheme="minorHAnsi" w:hAnsiTheme="minorHAnsi"/>
          <w:b/>
        </w:rPr>
        <w:tab/>
      </w:r>
      <w:r w:rsidR="006D7601" w:rsidRPr="0077104F">
        <w:rPr>
          <w:rFonts w:asciiTheme="minorHAnsi" w:hAnsiTheme="minorHAnsi"/>
          <w:b/>
        </w:rPr>
        <w:t>PROGRAM 100</w:t>
      </w:r>
      <w:r w:rsidR="0026055A">
        <w:rPr>
          <w:rFonts w:asciiTheme="minorHAnsi" w:hAnsiTheme="minorHAnsi"/>
          <w:b/>
        </w:rPr>
        <w:t>3</w:t>
      </w:r>
      <w:r w:rsidR="006D7601" w:rsidRPr="0077104F">
        <w:rPr>
          <w:rFonts w:asciiTheme="minorHAnsi" w:hAnsiTheme="minorHAnsi"/>
          <w:b/>
        </w:rPr>
        <w:t xml:space="preserve">: </w:t>
      </w:r>
      <w:r w:rsidR="00811A4F" w:rsidRPr="0077104F">
        <w:rPr>
          <w:rFonts w:asciiTheme="minorHAnsi" w:hAnsiTheme="minorHAnsi"/>
          <w:b/>
        </w:rPr>
        <w:t>IZGRADNJA OBJEKATA I DRUGA KAPITALNA ULAGANJA</w:t>
      </w:r>
    </w:p>
    <w:p w:rsidR="006D7601" w:rsidRPr="00811A4F" w:rsidRDefault="00811AC0" w:rsidP="00184B7F">
      <w:pPr>
        <w:ind w:firstLine="360"/>
        <w:jc w:val="both"/>
        <w:rPr>
          <w:rFonts w:asciiTheme="minorHAnsi" w:hAnsiTheme="minorHAnsi"/>
        </w:rPr>
      </w:pPr>
      <w:r w:rsidRPr="0077104F">
        <w:rPr>
          <w:rFonts w:asciiTheme="minorHAnsi" w:hAnsiTheme="minorHAnsi"/>
        </w:rPr>
        <w:tab/>
      </w:r>
      <w:r w:rsidR="006D7601" w:rsidRPr="0077104F">
        <w:rPr>
          <w:rFonts w:asciiTheme="minorHAnsi" w:hAnsiTheme="minorHAnsi"/>
        </w:rPr>
        <w:t>Ukupno planirana sredst</w:t>
      </w:r>
      <w:r w:rsidR="00811A4F" w:rsidRPr="0077104F">
        <w:rPr>
          <w:rFonts w:asciiTheme="minorHAnsi" w:hAnsiTheme="minorHAnsi"/>
        </w:rPr>
        <w:t xml:space="preserve">va nas razini programa iznose </w:t>
      </w:r>
      <w:r w:rsidR="0026055A">
        <w:rPr>
          <w:rFonts w:asciiTheme="minorHAnsi" w:hAnsiTheme="minorHAnsi"/>
        </w:rPr>
        <w:t>3.727</w:t>
      </w:r>
      <w:r w:rsidR="006D7601" w:rsidRPr="0077104F">
        <w:rPr>
          <w:rFonts w:asciiTheme="minorHAnsi" w:hAnsiTheme="minorHAnsi"/>
        </w:rPr>
        <w:t>.</w:t>
      </w:r>
      <w:r w:rsidR="0026055A">
        <w:rPr>
          <w:rFonts w:asciiTheme="minorHAnsi" w:hAnsiTheme="minorHAnsi"/>
        </w:rPr>
        <w:t>4</w:t>
      </w:r>
      <w:r w:rsidR="006D7601" w:rsidRPr="0077104F">
        <w:rPr>
          <w:rFonts w:asciiTheme="minorHAnsi" w:hAnsiTheme="minorHAnsi"/>
        </w:rPr>
        <w:t xml:space="preserve">00,00 </w:t>
      </w:r>
      <w:r w:rsidR="008B5277" w:rsidRPr="0077104F">
        <w:rPr>
          <w:rFonts w:asciiTheme="minorHAnsi" w:hAnsiTheme="minorHAnsi"/>
        </w:rPr>
        <w:t>eura</w:t>
      </w:r>
      <w:r w:rsidR="006D7601" w:rsidRPr="0077104F">
        <w:rPr>
          <w:rFonts w:asciiTheme="minorHAnsi" w:hAnsiTheme="minorHAnsi"/>
        </w:rPr>
        <w:t xml:space="preserve">, a izvršena su </w:t>
      </w:r>
      <w:r w:rsidR="006D7601" w:rsidRPr="00811A4F">
        <w:rPr>
          <w:rFonts w:asciiTheme="minorHAnsi" w:hAnsiTheme="minorHAnsi"/>
        </w:rPr>
        <w:t xml:space="preserve">u iznosu </w:t>
      </w:r>
      <w:r w:rsidR="0026055A">
        <w:rPr>
          <w:rFonts w:asciiTheme="minorHAnsi" w:hAnsiTheme="minorHAnsi"/>
        </w:rPr>
        <w:t>671.707,37</w:t>
      </w:r>
      <w:r w:rsidR="008B5277">
        <w:rPr>
          <w:rFonts w:asciiTheme="minorHAnsi" w:hAnsiTheme="minorHAnsi"/>
        </w:rPr>
        <w:t xml:space="preserve"> eura</w:t>
      </w:r>
      <w:r w:rsidR="006D7601" w:rsidRPr="00811A4F">
        <w:rPr>
          <w:rFonts w:asciiTheme="minorHAnsi" w:hAnsiTheme="minorHAnsi"/>
        </w:rPr>
        <w:t xml:space="preserve"> odnosno </w:t>
      </w:r>
      <w:r w:rsidR="0026055A">
        <w:rPr>
          <w:rFonts w:asciiTheme="minorHAnsi" w:hAnsiTheme="minorHAnsi"/>
        </w:rPr>
        <w:t>18,</w:t>
      </w:r>
      <w:r w:rsidR="00F80DEA">
        <w:rPr>
          <w:rFonts w:asciiTheme="minorHAnsi" w:hAnsiTheme="minorHAnsi"/>
        </w:rPr>
        <w:t>0</w:t>
      </w:r>
      <w:r w:rsidR="0026055A">
        <w:rPr>
          <w:rFonts w:asciiTheme="minorHAnsi" w:hAnsiTheme="minorHAnsi"/>
        </w:rPr>
        <w:t>2</w:t>
      </w:r>
      <w:r w:rsidR="006D7601" w:rsidRPr="00811A4F">
        <w:rPr>
          <w:rFonts w:asciiTheme="minorHAnsi" w:hAnsiTheme="minorHAnsi"/>
        </w:rPr>
        <w:t>% u odnosu na plan.</w:t>
      </w:r>
    </w:p>
    <w:p w:rsidR="006D7601" w:rsidRDefault="00811AC0" w:rsidP="00184B7F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6D7601" w:rsidRPr="00811A4F">
        <w:rPr>
          <w:rFonts w:asciiTheme="minorHAnsi" w:hAnsiTheme="minorHAnsi"/>
        </w:rPr>
        <w:t>Unutar ovog</w:t>
      </w:r>
      <w:r w:rsidR="00F004B4">
        <w:rPr>
          <w:rFonts w:asciiTheme="minorHAnsi" w:hAnsiTheme="minorHAnsi"/>
        </w:rPr>
        <w:t xml:space="preserve"> programa planirane su slijedeći</w:t>
      </w:r>
      <w:r w:rsidR="006D7601" w:rsidRPr="00811A4F">
        <w:rPr>
          <w:rFonts w:asciiTheme="minorHAnsi" w:hAnsiTheme="minorHAnsi"/>
        </w:rPr>
        <w:t xml:space="preserve"> </w:t>
      </w:r>
      <w:r w:rsidR="00F004B4">
        <w:rPr>
          <w:rFonts w:asciiTheme="minorHAnsi" w:hAnsiTheme="minorHAnsi"/>
        </w:rPr>
        <w:t>kapitalni projekti</w:t>
      </w:r>
      <w:r w:rsidR="006D7601" w:rsidRPr="00811A4F">
        <w:rPr>
          <w:rFonts w:asciiTheme="minorHAnsi" w:hAnsiTheme="minorHAnsi"/>
        </w:rPr>
        <w:t>:</w:t>
      </w:r>
    </w:p>
    <w:p w:rsidR="006D7601" w:rsidRDefault="00811AC0" w:rsidP="006D7601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F004B4">
        <w:rPr>
          <w:rFonts w:asciiTheme="minorHAnsi" w:hAnsiTheme="minorHAnsi"/>
          <w:b/>
        </w:rPr>
        <w:t xml:space="preserve">Kapitalni projekt: </w:t>
      </w:r>
      <w:r w:rsidR="006D7601">
        <w:rPr>
          <w:rFonts w:asciiTheme="minorHAnsi" w:hAnsiTheme="minorHAnsi"/>
          <w:b/>
        </w:rPr>
        <w:t xml:space="preserve"> </w:t>
      </w:r>
      <w:r w:rsidR="00F004B4">
        <w:rPr>
          <w:rFonts w:asciiTheme="minorHAnsi" w:hAnsiTheme="minorHAnsi"/>
          <w:b/>
        </w:rPr>
        <w:t>K</w:t>
      </w:r>
      <w:r w:rsidR="006D7601">
        <w:rPr>
          <w:rFonts w:asciiTheme="minorHAnsi" w:hAnsiTheme="minorHAnsi"/>
          <w:b/>
        </w:rPr>
        <w:t>100</w:t>
      </w:r>
      <w:r w:rsidR="00F80DEA">
        <w:rPr>
          <w:rFonts w:asciiTheme="minorHAnsi" w:hAnsiTheme="minorHAnsi"/>
          <w:b/>
        </w:rPr>
        <w:t>3</w:t>
      </w:r>
      <w:r w:rsidR="006D7601">
        <w:rPr>
          <w:rFonts w:asciiTheme="minorHAnsi" w:hAnsiTheme="minorHAnsi"/>
          <w:b/>
        </w:rPr>
        <w:t>0</w:t>
      </w:r>
      <w:r w:rsidR="00137C88">
        <w:rPr>
          <w:rFonts w:asciiTheme="minorHAnsi" w:hAnsiTheme="minorHAnsi"/>
          <w:b/>
        </w:rPr>
        <w:t>1</w:t>
      </w:r>
      <w:r w:rsidR="006D7601">
        <w:rPr>
          <w:rFonts w:asciiTheme="minorHAnsi" w:hAnsiTheme="minorHAnsi"/>
          <w:b/>
        </w:rPr>
        <w:t xml:space="preserve"> </w:t>
      </w:r>
      <w:r w:rsidR="008C56FC">
        <w:rPr>
          <w:rFonts w:asciiTheme="minorHAnsi" w:hAnsiTheme="minorHAnsi"/>
          <w:b/>
        </w:rPr>
        <w:t>Opremanje i uređenje društvenih i drugih objekata</w:t>
      </w:r>
      <w:r w:rsidR="00F004B4">
        <w:rPr>
          <w:rFonts w:asciiTheme="minorHAnsi" w:hAnsiTheme="minorHAnsi"/>
          <w:b/>
        </w:rPr>
        <w:t xml:space="preserve"> </w:t>
      </w:r>
    </w:p>
    <w:p w:rsidR="006D7601" w:rsidRDefault="0077104F" w:rsidP="006D7601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D7601">
        <w:rPr>
          <w:rFonts w:asciiTheme="minorHAnsi" w:hAnsiTheme="minorHAnsi"/>
        </w:rPr>
        <w:t>laniran</w:t>
      </w:r>
      <w:r>
        <w:rPr>
          <w:rFonts w:asciiTheme="minorHAnsi" w:hAnsiTheme="minorHAnsi"/>
        </w:rPr>
        <w:t>o je</w:t>
      </w:r>
      <w:r w:rsidR="006D760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</w:t>
      </w:r>
      <w:r w:rsidR="00137C88">
        <w:rPr>
          <w:rFonts w:asciiTheme="minorHAnsi" w:hAnsiTheme="minorHAnsi"/>
        </w:rPr>
        <w:t>0</w:t>
      </w:r>
      <w:r w:rsidR="006D7601">
        <w:rPr>
          <w:rFonts w:asciiTheme="minorHAnsi" w:hAnsiTheme="minorHAnsi"/>
        </w:rPr>
        <w:t xml:space="preserve">.000,00 </w:t>
      </w:r>
      <w:r>
        <w:rPr>
          <w:rFonts w:asciiTheme="minorHAnsi" w:hAnsiTheme="minorHAnsi"/>
        </w:rPr>
        <w:t>eura, a izvršen</w:t>
      </w:r>
      <w:r w:rsidR="008C56FC">
        <w:rPr>
          <w:rFonts w:asciiTheme="minorHAnsi" w:hAnsiTheme="minorHAnsi"/>
        </w:rPr>
        <w:t xml:space="preserve">o je </w:t>
      </w:r>
      <w:r w:rsidR="00137C88">
        <w:rPr>
          <w:rFonts w:asciiTheme="minorHAnsi" w:hAnsiTheme="minorHAnsi"/>
        </w:rPr>
        <w:t>15.347,50</w:t>
      </w:r>
      <w:r w:rsidR="008C56FC">
        <w:rPr>
          <w:rFonts w:asciiTheme="minorHAnsi" w:hAnsiTheme="minorHAnsi"/>
        </w:rPr>
        <w:t xml:space="preserve"> eura odnosno </w:t>
      </w:r>
      <w:r w:rsidR="00137C88">
        <w:rPr>
          <w:rFonts w:asciiTheme="minorHAnsi" w:hAnsiTheme="minorHAnsi"/>
        </w:rPr>
        <w:t>153,48</w:t>
      </w:r>
      <w:r w:rsidR="008C56FC">
        <w:rPr>
          <w:rFonts w:asciiTheme="minorHAnsi" w:hAnsiTheme="minorHAnsi"/>
        </w:rPr>
        <w:t>% od plana</w:t>
      </w:r>
      <w:r w:rsidR="006D7601">
        <w:rPr>
          <w:rFonts w:asciiTheme="minorHAnsi" w:hAnsiTheme="minorHAnsi"/>
        </w:rPr>
        <w:t>.</w:t>
      </w:r>
      <w:r w:rsidR="008C56FC">
        <w:rPr>
          <w:rFonts w:asciiTheme="minorHAnsi" w:hAnsiTheme="minorHAnsi"/>
        </w:rPr>
        <w:t xml:space="preserve"> Rashodi se odnose na kupnju</w:t>
      </w:r>
      <w:r w:rsidR="00137C88">
        <w:rPr>
          <w:rFonts w:asciiTheme="minorHAnsi" w:hAnsiTheme="minorHAnsi"/>
        </w:rPr>
        <w:t xml:space="preserve"> računala, klima te opreme za društveni dom u </w:t>
      </w:r>
      <w:proofErr w:type="spellStart"/>
      <w:r w:rsidR="00137C88">
        <w:rPr>
          <w:rFonts w:asciiTheme="minorHAnsi" w:hAnsiTheme="minorHAnsi"/>
        </w:rPr>
        <w:t>Ždali</w:t>
      </w:r>
      <w:proofErr w:type="spellEnd"/>
      <w:r w:rsidR="008C56FC">
        <w:rPr>
          <w:rFonts w:asciiTheme="minorHAnsi" w:hAnsiTheme="minorHAnsi"/>
        </w:rPr>
        <w:t>.</w:t>
      </w:r>
    </w:p>
    <w:p w:rsidR="006D7601" w:rsidRPr="00045B06" w:rsidRDefault="00811AC0" w:rsidP="006D7601">
      <w:pPr>
        <w:ind w:firstLine="360"/>
        <w:jc w:val="both"/>
        <w:rPr>
          <w:rFonts w:asciiTheme="minorHAnsi" w:hAnsiTheme="minorHAnsi"/>
          <w:b/>
        </w:rPr>
      </w:pPr>
      <w:r w:rsidRPr="00045B06">
        <w:rPr>
          <w:rFonts w:asciiTheme="minorHAnsi" w:hAnsiTheme="minorHAnsi"/>
          <w:b/>
        </w:rPr>
        <w:tab/>
      </w:r>
      <w:r w:rsidR="00F004B4" w:rsidRPr="00045B06">
        <w:rPr>
          <w:rFonts w:asciiTheme="minorHAnsi" w:hAnsiTheme="minorHAnsi"/>
          <w:b/>
        </w:rPr>
        <w:t xml:space="preserve">Kapitalni projekt: </w:t>
      </w:r>
      <w:r w:rsidR="006D7601" w:rsidRPr="00045B06">
        <w:rPr>
          <w:rFonts w:asciiTheme="minorHAnsi" w:hAnsiTheme="minorHAnsi"/>
          <w:b/>
        </w:rPr>
        <w:t xml:space="preserve"> </w:t>
      </w:r>
      <w:r w:rsidR="00F004B4" w:rsidRPr="00045B06">
        <w:rPr>
          <w:rFonts w:asciiTheme="minorHAnsi" w:hAnsiTheme="minorHAnsi"/>
          <w:b/>
        </w:rPr>
        <w:t>K100</w:t>
      </w:r>
      <w:r w:rsidR="008C56FC" w:rsidRPr="00045B06">
        <w:rPr>
          <w:rFonts w:asciiTheme="minorHAnsi" w:hAnsiTheme="minorHAnsi"/>
          <w:b/>
        </w:rPr>
        <w:t>3</w:t>
      </w:r>
      <w:r w:rsidR="006D7601" w:rsidRPr="00045B06">
        <w:rPr>
          <w:rFonts w:asciiTheme="minorHAnsi" w:hAnsiTheme="minorHAnsi"/>
          <w:b/>
        </w:rPr>
        <w:t>0</w:t>
      </w:r>
      <w:r w:rsidR="00137C88" w:rsidRPr="00045B06">
        <w:rPr>
          <w:rFonts w:asciiTheme="minorHAnsi" w:hAnsiTheme="minorHAnsi"/>
          <w:b/>
        </w:rPr>
        <w:t>2</w:t>
      </w:r>
      <w:r w:rsidR="006D7601" w:rsidRPr="00045B06">
        <w:rPr>
          <w:rFonts w:asciiTheme="minorHAnsi" w:hAnsiTheme="minorHAnsi"/>
          <w:b/>
        </w:rPr>
        <w:t xml:space="preserve"> </w:t>
      </w:r>
      <w:r w:rsidR="008C56FC" w:rsidRPr="00045B06">
        <w:rPr>
          <w:rFonts w:asciiTheme="minorHAnsi" w:hAnsiTheme="minorHAnsi"/>
          <w:b/>
        </w:rPr>
        <w:t>Projekt „Bolenov put“</w:t>
      </w:r>
    </w:p>
    <w:p w:rsidR="00F004B4" w:rsidRDefault="0077104F" w:rsidP="00F004B4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6D7601">
        <w:rPr>
          <w:rFonts w:asciiTheme="minorHAnsi" w:hAnsiTheme="minorHAnsi"/>
        </w:rPr>
        <w:t>laniran</w:t>
      </w:r>
      <w:r>
        <w:rPr>
          <w:rFonts w:asciiTheme="minorHAnsi" w:hAnsiTheme="minorHAnsi"/>
        </w:rPr>
        <w:t>o je</w:t>
      </w:r>
      <w:r w:rsidR="006D7601">
        <w:rPr>
          <w:rFonts w:asciiTheme="minorHAnsi" w:hAnsiTheme="minorHAnsi"/>
        </w:rPr>
        <w:t xml:space="preserve"> </w:t>
      </w:r>
      <w:r w:rsidR="00137C88">
        <w:rPr>
          <w:rFonts w:asciiTheme="minorHAnsi" w:hAnsiTheme="minorHAnsi"/>
        </w:rPr>
        <w:t>3.397</w:t>
      </w:r>
      <w:r w:rsidR="008C56FC">
        <w:rPr>
          <w:rFonts w:asciiTheme="minorHAnsi" w:hAnsiTheme="minorHAnsi"/>
        </w:rPr>
        <w:t>.</w:t>
      </w:r>
      <w:r w:rsidR="006D7601">
        <w:rPr>
          <w:rFonts w:asciiTheme="minorHAnsi" w:hAnsiTheme="minorHAnsi"/>
        </w:rPr>
        <w:t xml:space="preserve">000,00 </w:t>
      </w:r>
      <w:r>
        <w:rPr>
          <w:rFonts w:asciiTheme="minorHAnsi" w:hAnsiTheme="minorHAnsi"/>
        </w:rPr>
        <w:t xml:space="preserve">eura, </w:t>
      </w:r>
      <w:r w:rsidR="00045B06">
        <w:rPr>
          <w:rFonts w:asciiTheme="minorHAnsi" w:hAnsiTheme="minorHAnsi"/>
        </w:rPr>
        <w:t>a u prvom polugodištu 2025. godine utrošeno 656.359,87 eura, i to za sve partnere kod ovog projekta, pa tako Koprivničko-križevačk</w:t>
      </w:r>
      <w:r w:rsidR="00F32EEB">
        <w:rPr>
          <w:rFonts w:asciiTheme="minorHAnsi" w:hAnsiTheme="minorHAnsi"/>
        </w:rPr>
        <w:t>oj</w:t>
      </w:r>
      <w:r w:rsidR="00045B06">
        <w:rPr>
          <w:rFonts w:asciiTheme="minorHAnsi" w:hAnsiTheme="minorHAnsi"/>
        </w:rPr>
        <w:t xml:space="preserve"> županij</w:t>
      </w:r>
      <w:r w:rsidR="00F32EEB">
        <w:rPr>
          <w:rFonts w:asciiTheme="minorHAnsi" w:hAnsiTheme="minorHAnsi"/>
        </w:rPr>
        <w:t>i</w:t>
      </w:r>
      <w:r w:rsidR="00045B06">
        <w:rPr>
          <w:rFonts w:asciiTheme="minorHAnsi" w:hAnsiTheme="minorHAnsi"/>
        </w:rPr>
        <w:t xml:space="preserve"> </w:t>
      </w:r>
      <w:r w:rsidR="00F32EEB">
        <w:rPr>
          <w:rFonts w:asciiTheme="minorHAnsi" w:hAnsiTheme="minorHAnsi"/>
        </w:rPr>
        <w:t>pripada</w:t>
      </w:r>
      <w:r w:rsidR="00045B06">
        <w:rPr>
          <w:rFonts w:asciiTheme="minorHAnsi" w:hAnsiTheme="minorHAnsi"/>
        </w:rPr>
        <w:t xml:space="preserve"> 8.018,45 eura, Lučk</w:t>
      </w:r>
      <w:r w:rsidR="00F32EEB">
        <w:rPr>
          <w:rFonts w:asciiTheme="minorHAnsi" w:hAnsiTheme="minorHAnsi"/>
        </w:rPr>
        <w:t>oj</w:t>
      </w:r>
      <w:r w:rsidR="00045B06">
        <w:rPr>
          <w:rFonts w:asciiTheme="minorHAnsi" w:hAnsiTheme="minorHAnsi"/>
        </w:rPr>
        <w:t xml:space="preserve"> upravu Osijek </w:t>
      </w:r>
      <w:r w:rsidR="00F32EEB">
        <w:rPr>
          <w:rFonts w:asciiTheme="minorHAnsi" w:hAnsiTheme="minorHAnsi"/>
        </w:rPr>
        <w:t>pri</w:t>
      </w:r>
      <w:r w:rsidR="00045B06">
        <w:rPr>
          <w:rFonts w:asciiTheme="minorHAnsi" w:hAnsiTheme="minorHAnsi"/>
        </w:rPr>
        <w:t>pada 184.443,79 eura, i Općin</w:t>
      </w:r>
      <w:r w:rsidR="00F32EEB">
        <w:rPr>
          <w:rFonts w:asciiTheme="minorHAnsi" w:hAnsiTheme="minorHAnsi"/>
        </w:rPr>
        <w:t>i</w:t>
      </w:r>
      <w:r w:rsidR="00045B06">
        <w:rPr>
          <w:rFonts w:asciiTheme="minorHAnsi" w:hAnsiTheme="minorHAnsi"/>
        </w:rPr>
        <w:t xml:space="preserve"> Gola </w:t>
      </w:r>
      <w:r w:rsidR="00F32EEB">
        <w:rPr>
          <w:rFonts w:asciiTheme="minorHAnsi" w:hAnsiTheme="minorHAnsi"/>
        </w:rPr>
        <w:t>prip</w:t>
      </w:r>
      <w:r w:rsidR="00045B06">
        <w:rPr>
          <w:rFonts w:asciiTheme="minorHAnsi" w:hAnsiTheme="minorHAnsi"/>
        </w:rPr>
        <w:t>ada 463.897,63 eura.</w:t>
      </w:r>
    </w:p>
    <w:p w:rsidR="00045B06" w:rsidRDefault="00045B06" w:rsidP="008A0C3B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Kapitalni projekt: K100303 Energetska obnova zgrade</w:t>
      </w:r>
    </w:p>
    <w:p w:rsidR="00045B06" w:rsidRDefault="00045B06" w:rsidP="008A0C3B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Planirano je 100.000,00 eura iz pomoći, a u izvještajnom razdoblju izvršenja na ovoj poziciji nema.</w:t>
      </w:r>
    </w:p>
    <w:p w:rsidR="00045B06" w:rsidRDefault="00045B06" w:rsidP="008A0C3B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Kapitalni projekt: K100304 Rekonstrukcija ograde i opremanje nogometnog igrališta u Goli</w:t>
      </w:r>
    </w:p>
    <w:p w:rsidR="00045B06" w:rsidRDefault="00045B06" w:rsidP="00045B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Planirano je 44.000,00 eura iz pomoći, a u izvještajnom razdoblju izvršenja na ovoj poziciji nema.</w:t>
      </w:r>
    </w:p>
    <w:p w:rsidR="00045B06" w:rsidRDefault="00045B06" w:rsidP="00045B06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Kapitalni projekt: K100305 Rekonstrukcija i dogradnja klupskog objekta NK </w:t>
      </w:r>
      <w:proofErr w:type="spellStart"/>
      <w:r>
        <w:rPr>
          <w:rFonts w:asciiTheme="minorHAnsi" w:hAnsiTheme="minorHAnsi"/>
          <w:b/>
        </w:rPr>
        <w:t>Fugaplast</w:t>
      </w:r>
      <w:proofErr w:type="spellEnd"/>
      <w:r>
        <w:rPr>
          <w:rFonts w:asciiTheme="minorHAnsi" w:hAnsiTheme="minorHAnsi"/>
          <w:b/>
        </w:rPr>
        <w:t xml:space="preserve"> i modernizacija nogometnog igrališta u Goli</w:t>
      </w:r>
    </w:p>
    <w:p w:rsidR="00045B06" w:rsidRDefault="00045B06" w:rsidP="00045B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Planirano je 132.400,00 eura, a u izvještajnom razdoblju izvršenja na ovoj poziciji nema.</w:t>
      </w:r>
    </w:p>
    <w:p w:rsidR="00F32EEB" w:rsidRDefault="00F32EEB" w:rsidP="00045B06">
      <w:pPr>
        <w:ind w:firstLine="708"/>
        <w:jc w:val="both"/>
        <w:rPr>
          <w:rFonts w:asciiTheme="minorHAnsi" w:hAnsiTheme="minorHAnsi"/>
        </w:rPr>
      </w:pPr>
    </w:p>
    <w:p w:rsidR="00F32EEB" w:rsidRDefault="00F32EEB" w:rsidP="00F32EEB">
      <w:pPr>
        <w:ind w:firstLine="708"/>
        <w:jc w:val="both"/>
        <w:rPr>
          <w:rFonts w:asciiTheme="minorHAnsi" w:hAnsiTheme="minorHAnsi"/>
        </w:rPr>
      </w:pPr>
      <w:r w:rsidRPr="00184399"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uređeno naselje, uređeni i modernizirani objekti u vlasništvu općine, održavanje objekata u vlasništvu Općine u funkcionalnom stanju, kupnja opreme, izgradnja interpretacijskog centra Bolenov dravski put.</w:t>
      </w:r>
    </w:p>
    <w:p w:rsidR="008A0C3B" w:rsidRDefault="008A0C3B" w:rsidP="008A0C3B">
      <w:pPr>
        <w:ind w:firstLine="708"/>
        <w:jc w:val="both"/>
        <w:rPr>
          <w:rFonts w:asciiTheme="minorHAnsi" w:hAnsiTheme="minorHAnsi"/>
        </w:rPr>
      </w:pPr>
      <w:r w:rsidRPr="008246C0"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uređeni i održavani objekti u vlasništvu </w:t>
      </w:r>
      <w:r w:rsidR="00B20953">
        <w:rPr>
          <w:rFonts w:asciiTheme="minorHAnsi" w:hAnsiTheme="minorHAnsi"/>
        </w:rPr>
        <w:t xml:space="preserve">Općine, </w:t>
      </w:r>
      <w:r w:rsidR="000A23A4">
        <w:rPr>
          <w:rFonts w:asciiTheme="minorHAnsi" w:hAnsiTheme="minorHAnsi"/>
        </w:rPr>
        <w:t>objekti u vlasništvu Općine u funkcionalnom stanju</w:t>
      </w:r>
      <w:r>
        <w:rPr>
          <w:rFonts w:asciiTheme="minorHAnsi" w:hAnsiTheme="minorHAnsi"/>
        </w:rPr>
        <w:t>.</w:t>
      </w:r>
    </w:p>
    <w:p w:rsidR="00F32EEB" w:rsidRDefault="00F32EEB" w:rsidP="008A0C3B">
      <w:pPr>
        <w:ind w:firstLine="708"/>
        <w:jc w:val="both"/>
        <w:rPr>
          <w:rFonts w:asciiTheme="minorHAnsi" w:hAnsiTheme="minorHAnsi"/>
        </w:rPr>
      </w:pPr>
    </w:p>
    <w:p w:rsidR="00596503" w:rsidRDefault="00596503" w:rsidP="008A0C3B">
      <w:pPr>
        <w:ind w:firstLine="708"/>
        <w:jc w:val="both"/>
        <w:rPr>
          <w:rFonts w:asciiTheme="minorHAnsi" w:hAnsiTheme="minorHAnsi"/>
        </w:rPr>
      </w:pPr>
    </w:p>
    <w:p w:rsidR="00F97FBF" w:rsidRPr="004E55A2" w:rsidRDefault="00470753" w:rsidP="0047033F">
      <w:pPr>
        <w:jc w:val="both"/>
        <w:rPr>
          <w:rFonts w:asciiTheme="minorHAnsi" w:hAnsiTheme="minorHAnsi"/>
          <w:b/>
        </w:rPr>
      </w:pPr>
      <w:r w:rsidRPr="004E55A2">
        <w:rPr>
          <w:rFonts w:asciiTheme="minorHAnsi" w:hAnsiTheme="minorHAnsi"/>
          <w:b/>
        </w:rPr>
        <w:tab/>
        <w:t>RAZDJEL 003</w:t>
      </w:r>
      <w:r w:rsidR="004E55A2">
        <w:rPr>
          <w:rFonts w:asciiTheme="minorHAnsi" w:hAnsiTheme="minorHAnsi"/>
          <w:b/>
        </w:rPr>
        <w:t xml:space="preserve"> POLJOPRIVREDA,</w:t>
      </w:r>
      <w:r w:rsidRPr="004E55A2">
        <w:rPr>
          <w:rFonts w:asciiTheme="minorHAnsi" w:hAnsiTheme="minorHAnsi"/>
          <w:b/>
        </w:rPr>
        <w:t xml:space="preserve"> DRUŠTVENE, SOCIJALNE I DRUGE DJELATNOSTI</w:t>
      </w:r>
    </w:p>
    <w:p w:rsidR="00470753" w:rsidRDefault="004E55A2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GLAVA 00301 POLJOPRIVREDA</w:t>
      </w:r>
      <w:r w:rsidR="005E7529">
        <w:rPr>
          <w:rFonts w:asciiTheme="minorHAnsi" w:hAnsiTheme="minorHAnsi"/>
          <w:b/>
        </w:rPr>
        <w:t>, DRUŠTVENE, SOCIJALNE I DRUGE DJELATNOSTI</w:t>
      </w:r>
    </w:p>
    <w:p w:rsidR="004E55A2" w:rsidRDefault="004E55A2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PR</w:t>
      </w:r>
      <w:r w:rsidR="005E7529">
        <w:rPr>
          <w:rFonts w:asciiTheme="minorHAnsi" w:hAnsiTheme="minorHAnsi"/>
          <w:b/>
        </w:rPr>
        <w:t>OGRAM 100</w:t>
      </w:r>
      <w:r w:rsidR="00045B06">
        <w:rPr>
          <w:rFonts w:asciiTheme="minorHAnsi" w:hAnsiTheme="minorHAnsi"/>
          <w:b/>
        </w:rPr>
        <w:t>4</w:t>
      </w:r>
      <w:r w:rsidR="005E7529">
        <w:rPr>
          <w:rFonts w:asciiTheme="minorHAnsi" w:hAnsiTheme="minorHAnsi"/>
          <w:b/>
        </w:rPr>
        <w:t xml:space="preserve"> POLJOPRIVREDA</w:t>
      </w:r>
    </w:p>
    <w:p w:rsidR="004E55A2" w:rsidRDefault="004E55A2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Aktivnost A100</w:t>
      </w:r>
      <w:r w:rsidR="005E7529">
        <w:rPr>
          <w:rFonts w:asciiTheme="minorHAnsi" w:hAnsiTheme="minorHAnsi"/>
          <w:b/>
        </w:rPr>
        <w:t>4</w:t>
      </w:r>
      <w:r>
        <w:rPr>
          <w:rFonts w:asciiTheme="minorHAnsi" w:hAnsiTheme="minorHAnsi"/>
          <w:b/>
        </w:rPr>
        <w:t>01 Sufinanciranje programa i projekata u poljoprivredi</w:t>
      </w:r>
    </w:p>
    <w:p w:rsidR="004E55A2" w:rsidRDefault="004E55A2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Ukupno planirana sredstva za provođenje ove aktivnosti, koja</w:t>
      </w:r>
      <w:r w:rsidR="00045B06">
        <w:rPr>
          <w:rFonts w:asciiTheme="minorHAnsi" w:hAnsiTheme="minorHAnsi"/>
        </w:rPr>
        <w:t xml:space="preserve"> je jednaka programu, iznose 30</w:t>
      </w:r>
      <w:r w:rsidR="0077104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.000,00 </w:t>
      </w:r>
      <w:r w:rsidR="0077104F">
        <w:rPr>
          <w:rFonts w:asciiTheme="minorHAnsi" w:hAnsiTheme="minorHAnsi"/>
        </w:rPr>
        <w:t>eura</w:t>
      </w:r>
      <w:r>
        <w:rPr>
          <w:rFonts w:asciiTheme="minorHAnsi" w:hAnsiTheme="minorHAnsi"/>
        </w:rPr>
        <w:t>, a izvršen</w:t>
      </w:r>
      <w:r w:rsidR="00045B06">
        <w:rPr>
          <w:rFonts w:asciiTheme="minorHAnsi" w:hAnsiTheme="minorHAnsi"/>
        </w:rPr>
        <w:t>j</w:t>
      </w:r>
      <w:r>
        <w:rPr>
          <w:rFonts w:asciiTheme="minorHAnsi" w:hAnsiTheme="minorHAnsi"/>
        </w:rPr>
        <w:t xml:space="preserve">a </w:t>
      </w:r>
      <w:r w:rsidR="00045B06">
        <w:rPr>
          <w:rFonts w:asciiTheme="minorHAnsi" w:hAnsiTheme="minorHAnsi"/>
        </w:rPr>
        <w:t>u promatranom razdoblju nema</w:t>
      </w:r>
      <w:r w:rsidR="00D85D59">
        <w:rPr>
          <w:rFonts w:asciiTheme="minorHAnsi" w:hAnsiTheme="minorHAnsi"/>
        </w:rPr>
        <w:t>.</w:t>
      </w:r>
    </w:p>
    <w:p w:rsidR="004E55A2" w:rsidRDefault="004E55A2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</w:t>
      </w:r>
      <w:r w:rsidR="008235D3">
        <w:rPr>
          <w:rFonts w:asciiTheme="minorHAnsi" w:hAnsiTheme="minorHAnsi"/>
        </w:rPr>
        <w:t>Subvencioniranje poljoprivrede</w:t>
      </w:r>
      <w:r w:rsidR="00D85D59">
        <w:rPr>
          <w:rFonts w:asciiTheme="minorHAnsi" w:hAnsiTheme="minorHAnsi"/>
        </w:rPr>
        <w:t>.</w:t>
      </w:r>
    </w:p>
    <w:p w:rsidR="008235D3" w:rsidRDefault="008235D3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Mjera uspješnosti:</w:t>
      </w:r>
      <w:r>
        <w:rPr>
          <w:rFonts w:asciiTheme="minorHAnsi" w:hAnsiTheme="minorHAnsi"/>
        </w:rPr>
        <w:t xml:space="preserve"> Subvencioniranje poljoprivrede</w:t>
      </w:r>
      <w:r w:rsidR="00045B06">
        <w:rPr>
          <w:rFonts w:asciiTheme="minorHAnsi" w:hAnsiTheme="minorHAnsi"/>
        </w:rPr>
        <w:t>.</w:t>
      </w:r>
    </w:p>
    <w:p w:rsidR="005E7529" w:rsidRDefault="005E7529" w:rsidP="0047033F">
      <w:pPr>
        <w:jc w:val="both"/>
        <w:rPr>
          <w:rFonts w:asciiTheme="minorHAnsi" w:hAnsiTheme="minorHAnsi"/>
        </w:rPr>
      </w:pPr>
    </w:p>
    <w:p w:rsidR="008235D3" w:rsidRPr="00617497" w:rsidRDefault="008235D3" w:rsidP="0047033F">
      <w:pPr>
        <w:jc w:val="both"/>
        <w:rPr>
          <w:rFonts w:asciiTheme="minorHAnsi" w:hAnsiTheme="minorHAnsi"/>
          <w:b/>
        </w:rPr>
      </w:pPr>
      <w:r w:rsidRPr="00617497">
        <w:rPr>
          <w:rFonts w:asciiTheme="minorHAnsi" w:hAnsiTheme="minorHAnsi"/>
          <w:b/>
        </w:rPr>
        <w:lastRenderedPageBreak/>
        <w:tab/>
        <w:t>PROGRAM 100</w:t>
      </w:r>
      <w:r w:rsidR="005E7529" w:rsidRPr="00617497">
        <w:rPr>
          <w:rFonts w:asciiTheme="minorHAnsi" w:hAnsiTheme="minorHAnsi"/>
          <w:b/>
        </w:rPr>
        <w:t>5</w:t>
      </w:r>
      <w:r w:rsidRPr="00617497">
        <w:rPr>
          <w:rFonts w:asciiTheme="minorHAnsi" w:hAnsiTheme="minorHAnsi"/>
          <w:b/>
        </w:rPr>
        <w:t xml:space="preserve"> </w:t>
      </w:r>
      <w:r w:rsidR="005E7529" w:rsidRPr="00617497">
        <w:rPr>
          <w:rFonts w:asciiTheme="minorHAnsi" w:hAnsiTheme="minorHAnsi"/>
          <w:b/>
        </w:rPr>
        <w:t>OBRAZOVANJE</w:t>
      </w:r>
    </w:p>
    <w:p w:rsidR="008235D3" w:rsidRPr="00617497" w:rsidRDefault="008235D3" w:rsidP="0047033F">
      <w:pPr>
        <w:jc w:val="both"/>
        <w:rPr>
          <w:rFonts w:asciiTheme="minorHAnsi" w:hAnsiTheme="minorHAnsi"/>
          <w:b/>
        </w:rPr>
      </w:pPr>
      <w:r w:rsidRPr="00617497">
        <w:rPr>
          <w:rFonts w:asciiTheme="minorHAnsi" w:hAnsiTheme="minorHAnsi"/>
          <w:b/>
        </w:rPr>
        <w:tab/>
        <w:t>Aktivnost A100</w:t>
      </w:r>
      <w:r w:rsidR="00617497">
        <w:rPr>
          <w:rFonts w:asciiTheme="minorHAnsi" w:hAnsiTheme="minorHAnsi"/>
          <w:b/>
        </w:rPr>
        <w:t>5</w:t>
      </w:r>
      <w:r w:rsidR="00D85D59" w:rsidRPr="00617497">
        <w:rPr>
          <w:rFonts w:asciiTheme="minorHAnsi" w:hAnsiTheme="minorHAnsi"/>
          <w:b/>
        </w:rPr>
        <w:t xml:space="preserve">01 </w:t>
      </w:r>
      <w:r w:rsidR="00045B06">
        <w:rPr>
          <w:rFonts w:asciiTheme="minorHAnsi" w:hAnsiTheme="minorHAnsi"/>
          <w:b/>
        </w:rPr>
        <w:t>Predškolski odgoj</w:t>
      </w:r>
      <w:r w:rsidR="00D85D59" w:rsidRPr="00617497">
        <w:rPr>
          <w:rFonts w:asciiTheme="minorHAnsi" w:hAnsiTheme="minorHAnsi"/>
          <w:b/>
        </w:rPr>
        <w:t xml:space="preserve"> </w:t>
      </w:r>
    </w:p>
    <w:p w:rsidR="008235D3" w:rsidRPr="00617497" w:rsidRDefault="008235D3" w:rsidP="0047033F">
      <w:pPr>
        <w:jc w:val="both"/>
        <w:rPr>
          <w:rFonts w:asciiTheme="minorHAnsi" w:hAnsiTheme="minorHAnsi"/>
        </w:rPr>
      </w:pPr>
      <w:r w:rsidRPr="00617497">
        <w:rPr>
          <w:rFonts w:asciiTheme="minorHAnsi" w:hAnsiTheme="minorHAnsi"/>
          <w:b/>
        </w:rPr>
        <w:tab/>
      </w:r>
      <w:r w:rsidRPr="00617497">
        <w:rPr>
          <w:rFonts w:asciiTheme="minorHAnsi" w:hAnsiTheme="minorHAnsi"/>
        </w:rPr>
        <w:t xml:space="preserve">Za ovu aktivnost od planiranih </w:t>
      </w:r>
      <w:r w:rsidR="00045B06">
        <w:rPr>
          <w:rFonts w:asciiTheme="minorHAnsi" w:hAnsiTheme="minorHAnsi"/>
        </w:rPr>
        <w:t>88</w:t>
      </w:r>
      <w:r w:rsidRPr="00617497">
        <w:rPr>
          <w:rFonts w:asciiTheme="minorHAnsi" w:hAnsiTheme="minorHAnsi"/>
        </w:rPr>
        <w:t xml:space="preserve">0.000,00 </w:t>
      </w:r>
      <w:r w:rsidR="00D85D59" w:rsidRPr="00617497">
        <w:rPr>
          <w:rFonts w:asciiTheme="minorHAnsi" w:hAnsiTheme="minorHAnsi"/>
        </w:rPr>
        <w:t>eura</w:t>
      </w:r>
      <w:r w:rsidRPr="00617497">
        <w:rPr>
          <w:rFonts w:asciiTheme="minorHAnsi" w:hAnsiTheme="minorHAnsi"/>
        </w:rPr>
        <w:t xml:space="preserve"> utrošeno je </w:t>
      </w:r>
      <w:r w:rsidR="00045B06">
        <w:rPr>
          <w:rFonts w:asciiTheme="minorHAnsi" w:hAnsiTheme="minorHAnsi"/>
        </w:rPr>
        <w:t>352.367,39</w:t>
      </w:r>
      <w:r w:rsidR="00D85D59" w:rsidRPr="00617497">
        <w:rPr>
          <w:rFonts w:asciiTheme="minorHAnsi" w:hAnsiTheme="minorHAnsi"/>
        </w:rPr>
        <w:t xml:space="preserve"> eur</w:t>
      </w:r>
      <w:r w:rsidR="00617497">
        <w:rPr>
          <w:rFonts w:asciiTheme="minorHAnsi" w:hAnsiTheme="minorHAnsi"/>
        </w:rPr>
        <w:t>a</w:t>
      </w:r>
      <w:r w:rsidRPr="00617497">
        <w:rPr>
          <w:rFonts w:asciiTheme="minorHAnsi" w:hAnsiTheme="minorHAnsi"/>
        </w:rPr>
        <w:t xml:space="preserve"> ili </w:t>
      </w:r>
      <w:r w:rsidR="00045B06">
        <w:rPr>
          <w:rFonts w:asciiTheme="minorHAnsi" w:hAnsiTheme="minorHAnsi"/>
        </w:rPr>
        <w:t>40,04</w:t>
      </w:r>
      <w:r w:rsidRPr="00617497">
        <w:rPr>
          <w:rFonts w:asciiTheme="minorHAnsi" w:hAnsiTheme="minorHAnsi"/>
        </w:rPr>
        <w:t>% od plana za financiranje</w:t>
      </w:r>
      <w:r w:rsidR="00D85D59" w:rsidRPr="00617497">
        <w:rPr>
          <w:rFonts w:asciiTheme="minorHAnsi" w:hAnsiTheme="minorHAnsi"/>
        </w:rPr>
        <w:t xml:space="preserve"> rada</w:t>
      </w:r>
      <w:r w:rsidRPr="00617497">
        <w:rPr>
          <w:rFonts w:asciiTheme="minorHAnsi" w:hAnsiTheme="minorHAnsi"/>
        </w:rPr>
        <w:t xml:space="preserve"> Dječjeg vrtića „Vrapčić“.</w:t>
      </w:r>
    </w:p>
    <w:p w:rsidR="00393B1E" w:rsidRPr="00617497" w:rsidRDefault="008235D3" w:rsidP="0047033F">
      <w:pPr>
        <w:jc w:val="both"/>
        <w:rPr>
          <w:rFonts w:asciiTheme="minorHAnsi" w:hAnsiTheme="minorHAnsi"/>
          <w:b/>
        </w:rPr>
      </w:pPr>
      <w:r w:rsidRPr="00617497">
        <w:rPr>
          <w:rFonts w:asciiTheme="minorHAnsi" w:hAnsiTheme="minorHAnsi"/>
        </w:rPr>
        <w:tab/>
      </w:r>
      <w:r w:rsidR="00617497">
        <w:rPr>
          <w:rFonts w:asciiTheme="minorHAnsi" w:hAnsiTheme="minorHAnsi"/>
          <w:b/>
        </w:rPr>
        <w:t>Kapitalni projekt</w:t>
      </w:r>
      <w:r w:rsidR="00393B1E" w:rsidRPr="00617497">
        <w:rPr>
          <w:rFonts w:asciiTheme="minorHAnsi" w:hAnsiTheme="minorHAnsi"/>
          <w:b/>
        </w:rPr>
        <w:t xml:space="preserve"> </w:t>
      </w:r>
      <w:r w:rsidR="00617497">
        <w:rPr>
          <w:rFonts w:asciiTheme="minorHAnsi" w:hAnsiTheme="minorHAnsi"/>
          <w:b/>
        </w:rPr>
        <w:t>K</w:t>
      </w:r>
      <w:r w:rsidR="00393B1E" w:rsidRPr="00617497">
        <w:rPr>
          <w:rFonts w:asciiTheme="minorHAnsi" w:hAnsiTheme="minorHAnsi"/>
          <w:b/>
        </w:rPr>
        <w:t>100</w:t>
      </w:r>
      <w:r w:rsidR="00617497">
        <w:rPr>
          <w:rFonts w:asciiTheme="minorHAnsi" w:hAnsiTheme="minorHAnsi"/>
          <w:b/>
        </w:rPr>
        <w:t>501</w:t>
      </w:r>
      <w:r w:rsidR="00393B1E" w:rsidRPr="00617497">
        <w:rPr>
          <w:rFonts w:asciiTheme="minorHAnsi" w:hAnsiTheme="minorHAnsi"/>
          <w:b/>
        </w:rPr>
        <w:t xml:space="preserve"> Izgradnja dječjeg vrtića </w:t>
      </w:r>
      <w:r w:rsidR="00045B06">
        <w:rPr>
          <w:rFonts w:asciiTheme="minorHAnsi" w:hAnsiTheme="minorHAnsi"/>
          <w:b/>
        </w:rPr>
        <w:t xml:space="preserve">u </w:t>
      </w:r>
      <w:r w:rsidR="00393B1E" w:rsidRPr="00617497">
        <w:rPr>
          <w:rFonts w:asciiTheme="minorHAnsi" w:hAnsiTheme="minorHAnsi"/>
          <w:b/>
        </w:rPr>
        <w:t>Gol</w:t>
      </w:r>
      <w:r w:rsidR="00045B06">
        <w:rPr>
          <w:rFonts w:asciiTheme="minorHAnsi" w:hAnsiTheme="minorHAnsi"/>
          <w:b/>
        </w:rPr>
        <w:t>i</w:t>
      </w:r>
    </w:p>
    <w:p w:rsidR="00393B1E" w:rsidRPr="00617497" w:rsidRDefault="00393B1E" w:rsidP="0047033F">
      <w:pPr>
        <w:jc w:val="both"/>
        <w:rPr>
          <w:rFonts w:asciiTheme="minorHAnsi" w:hAnsiTheme="minorHAnsi"/>
        </w:rPr>
      </w:pPr>
      <w:r w:rsidRPr="00617497">
        <w:rPr>
          <w:rFonts w:asciiTheme="minorHAnsi" w:hAnsiTheme="minorHAnsi"/>
          <w:b/>
        </w:rPr>
        <w:tab/>
      </w:r>
      <w:r w:rsidR="00617497">
        <w:rPr>
          <w:rFonts w:asciiTheme="minorHAnsi" w:hAnsiTheme="minorHAnsi"/>
        </w:rPr>
        <w:t>Za ovaj kapitalni projekt</w:t>
      </w:r>
      <w:r w:rsidRPr="00617497">
        <w:rPr>
          <w:rFonts w:asciiTheme="minorHAnsi" w:hAnsiTheme="minorHAnsi"/>
        </w:rPr>
        <w:t xml:space="preserve"> planirana su sredstva u iznosu </w:t>
      </w:r>
      <w:r w:rsidR="00045B06">
        <w:rPr>
          <w:rFonts w:asciiTheme="minorHAnsi" w:hAnsiTheme="minorHAnsi"/>
        </w:rPr>
        <w:t>3.5</w:t>
      </w:r>
      <w:r w:rsidRPr="00617497">
        <w:rPr>
          <w:rFonts w:asciiTheme="minorHAnsi" w:hAnsiTheme="minorHAnsi"/>
        </w:rPr>
        <w:t xml:space="preserve">00.000,00 </w:t>
      </w:r>
      <w:r w:rsidR="00617497">
        <w:rPr>
          <w:rFonts w:asciiTheme="minorHAnsi" w:hAnsiTheme="minorHAnsi"/>
        </w:rPr>
        <w:t xml:space="preserve">eura, utrošena u svoti od </w:t>
      </w:r>
      <w:r w:rsidR="00B8325B">
        <w:rPr>
          <w:rFonts w:asciiTheme="minorHAnsi" w:hAnsiTheme="minorHAnsi"/>
        </w:rPr>
        <w:t>2.350.050,74</w:t>
      </w:r>
      <w:r w:rsidR="00617497">
        <w:rPr>
          <w:rFonts w:asciiTheme="minorHAnsi" w:hAnsiTheme="minorHAnsi"/>
        </w:rPr>
        <w:t xml:space="preserve"> eura. </w:t>
      </w:r>
    </w:p>
    <w:p w:rsidR="00393B1E" w:rsidRDefault="00393B1E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Aktivnost A100</w:t>
      </w:r>
      <w:r w:rsidR="00617497">
        <w:rPr>
          <w:rFonts w:asciiTheme="minorHAnsi" w:hAnsiTheme="minorHAnsi"/>
          <w:b/>
        </w:rPr>
        <w:t>5</w:t>
      </w:r>
      <w:r>
        <w:rPr>
          <w:rFonts w:asciiTheme="minorHAnsi" w:hAnsiTheme="minorHAnsi"/>
          <w:b/>
        </w:rPr>
        <w:t>0</w:t>
      </w:r>
      <w:r w:rsidR="00617497">
        <w:rPr>
          <w:rFonts w:asciiTheme="minorHAnsi" w:hAnsiTheme="minorHAnsi"/>
          <w:b/>
        </w:rPr>
        <w:t>2</w:t>
      </w:r>
      <w:r>
        <w:rPr>
          <w:rFonts w:asciiTheme="minorHAnsi" w:hAnsiTheme="minorHAnsi"/>
          <w:b/>
        </w:rPr>
        <w:t xml:space="preserve"> Osnovn</w:t>
      </w:r>
      <w:r w:rsidR="00617497">
        <w:rPr>
          <w:rFonts w:asciiTheme="minorHAnsi" w:hAnsiTheme="minorHAnsi"/>
          <w:b/>
        </w:rPr>
        <w:t>oškolsko obrazovanje</w:t>
      </w:r>
    </w:p>
    <w:p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Planirana sr</w:t>
      </w:r>
      <w:r w:rsidR="00B8325B">
        <w:rPr>
          <w:rFonts w:asciiTheme="minorHAnsi" w:hAnsiTheme="minorHAnsi"/>
        </w:rPr>
        <w:t>edstva za ovu aktivnost iznose 6</w:t>
      </w:r>
      <w:r w:rsidR="00617497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.000,00 </w:t>
      </w:r>
      <w:r w:rsidR="00D85D59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</w:t>
      </w:r>
      <w:r w:rsidR="00B8325B">
        <w:rPr>
          <w:rFonts w:asciiTheme="minorHAnsi" w:hAnsiTheme="minorHAnsi"/>
        </w:rPr>
        <w:t>a utrošena su u iznosu od</w:t>
      </w:r>
      <w:r>
        <w:rPr>
          <w:rFonts w:asciiTheme="minorHAnsi" w:hAnsiTheme="minorHAnsi"/>
        </w:rPr>
        <w:t xml:space="preserve"> </w:t>
      </w:r>
      <w:r w:rsidR="00B8325B">
        <w:rPr>
          <w:rFonts w:asciiTheme="minorHAnsi" w:hAnsiTheme="minorHAnsi"/>
        </w:rPr>
        <w:t>60.006,58</w:t>
      </w:r>
      <w:r>
        <w:rPr>
          <w:rFonts w:asciiTheme="minorHAnsi" w:hAnsiTheme="minorHAnsi"/>
        </w:rPr>
        <w:t xml:space="preserve"> </w:t>
      </w:r>
      <w:r w:rsidR="00D85D59">
        <w:rPr>
          <w:rFonts w:asciiTheme="minorHAnsi" w:hAnsiTheme="minorHAnsi"/>
        </w:rPr>
        <w:t>eura</w:t>
      </w:r>
      <w:r w:rsidR="003129E1">
        <w:rPr>
          <w:rFonts w:asciiTheme="minorHAnsi" w:hAnsiTheme="minorHAnsi"/>
        </w:rPr>
        <w:t xml:space="preserve">, odnosno </w:t>
      </w:r>
      <w:r w:rsidR="00617497">
        <w:rPr>
          <w:rFonts w:asciiTheme="minorHAnsi" w:hAnsiTheme="minorHAnsi"/>
        </w:rPr>
        <w:t>1</w:t>
      </w:r>
      <w:r w:rsidR="00B8325B">
        <w:rPr>
          <w:rFonts w:asciiTheme="minorHAnsi" w:hAnsiTheme="minorHAnsi"/>
        </w:rPr>
        <w:t>00,01</w:t>
      </w:r>
      <w:r w:rsidR="003129E1">
        <w:rPr>
          <w:rFonts w:asciiTheme="minorHAnsi" w:hAnsiTheme="minorHAnsi"/>
        </w:rPr>
        <w:t>% u odnosu na plan</w:t>
      </w:r>
      <w:r>
        <w:rPr>
          <w:rFonts w:asciiTheme="minorHAnsi" w:hAnsiTheme="minorHAnsi"/>
        </w:rPr>
        <w:t>.</w:t>
      </w:r>
    </w:p>
    <w:p w:rsidR="00393B1E" w:rsidRDefault="00393B1E" w:rsidP="0047033F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  <w:t>Aktivnost: A100</w:t>
      </w:r>
      <w:r w:rsidR="00FB5D45">
        <w:rPr>
          <w:rFonts w:asciiTheme="minorHAnsi" w:hAnsiTheme="minorHAnsi"/>
          <w:b/>
        </w:rPr>
        <w:t>5</w:t>
      </w:r>
      <w:r w:rsidR="00D85D59">
        <w:rPr>
          <w:rFonts w:asciiTheme="minorHAnsi" w:hAnsiTheme="minorHAnsi"/>
          <w:b/>
        </w:rPr>
        <w:t>0</w:t>
      </w:r>
      <w:r w:rsidR="00FB5D45"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 xml:space="preserve"> Stipendije učenika i studenata</w:t>
      </w:r>
    </w:p>
    <w:p w:rsidR="00393B1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</w:rPr>
        <w:t>Plan</w:t>
      </w:r>
      <w:r w:rsidR="00D85D59">
        <w:rPr>
          <w:rFonts w:asciiTheme="minorHAnsi" w:hAnsiTheme="minorHAnsi"/>
        </w:rPr>
        <w:t>irana sredstva za ovu aktivnost</w:t>
      </w:r>
      <w:r>
        <w:rPr>
          <w:rFonts w:asciiTheme="minorHAnsi" w:hAnsiTheme="minorHAnsi"/>
        </w:rPr>
        <w:t xml:space="preserve">  iznose </w:t>
      </w:r>
      <w:r w:rsidR="00B8325B">
        <w:rPr>
          <w:rFonts w:asciiTheme="minorHAnsi" w:hAnsiTheme="minorHAnsi"/>
        </w:rPr>
        <w:t>80</w:t>
      </w:r>
      <w:r>
        <w:rPr>
          <w:rFonts w:asciiTheme="minorHAnsi" w:hAnsiTheme="minorHAnsi"/>
        </w:rPr>
        <w:t xml:space="preserve">.000,00 </w:t>
      </w:r>
      <w:r w:rsidR="00D85D59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a </w:t>
      </w:r>
      <w:r w:rsidR="00B8325B">
        <w:rPr>
          <w:rFonts w:asciiTheme="minorHAnsi" w:hAnsiTheme="minorHAnsi"/>
        </w:rPr>
        <w:t>utro</w:t>
      </w:r>
      <w:r>
        <w:rPr>
          <w:rFonts w:asciiTheme="minorHAnsi" w:hAnsiTheme="minorHAnsi"/>
        </w:rPr>
        <w:t xml:space="preserve">šeno je </w:t>
      </w:r>
      <w:r w:rsidR="00FB5D45">
        <w:rPr>
          <w:rFonts w:asciiTheme="minorHAnsi" w:hAnsiTheme="minorHAnsi"/>
        </w:rPr>
        <w:t>4</w:t>
      </w:r>
      <w:r w:rsidR="00B8325B">
        <w:rPr>
          <w:rFonts w:asciiTheme="minorHAnsi" w:hAnsiTheme="minorHAnsi"/>
        </w:rPr>
        <w:t>3</w:t>
      </w:r>
      <w:r w:rsidR="00FB5D45">
        <w:rPr>
          <w:rFonts w:asciiTheme="minorHAnsi" w:hAnsiTheme="minorHAnsi"/>
        </w:rPr>
        <w:t>.2</w:t>
      </w:r>
      <w:r w:rsidR="00B8325B">
        <w:rPr>
          <w:rFonts w:asciiTheme="minorHAnsi" w:hAnsiTheme="minorHAnsi"/>
        </w:rPr>
        <w:t>0</w:t>
      </w:r>
      <w:r w:rsidR="00FB5D45">
        <w:rPr>
          <w:rFonts w:asciiTheme="minorHAnsi" w:hAnsiTheme="minorHAnsi"/>
        </w:rPr>
        <w:t>0,00</w:t>
      </w:r>
      <w:r w:rsidR="00D85D59">
        <w:rPr>
          <w:rFonts w:asciiTheme="minorHAnsi" w:hAnsiTheme="minorHAnsi"/>
        </w:rPr>
        <w:t xml:space="preserve"> eura</w:t>
      </w:r>
      <w:r w:rsidR="003129E1">
        <w:rPr>
          <w:rFonts w:asciiTheme="minorHAnsi" w:hAnsiTheme="minorHAnsi"/>
        </w:rPr>
        <w:t xml:space="preserve">, odnosno </w:t>
      </w:r>
      <w:r w:rsidR="00FB5D45">
        <w:rPr>
          <w:rFonts w:asciiTheme="minorHAnsi" w:hAnsiTheme="minorHAnsi"/>
        </w:rPr>
        <w:t>5</w:t>
      </w:r>
      <w:r w:rsidR="00B8325B">
        <w:rPr>
          <w:rFonts w:asciiTheme="minorHAnsi" w:hAnsiTheme="minorHAnsi"/>
        </w:rPr>
        <w:t>4</w:t>
      </w:r>
      <w:r w:rsidR="003129E1">
        <w:rPr>
          <w:rFonts w:asciiTheme="minorHAnsi" w:hAnsiTheme="minorHAnsi"/>
        </w:rPr>
        <w:t>% u odnosu na plan</w:t>
      </w:r>
      <w:r>
        <w:rPr>
          <w:rFonts w:asciiTheme="minorHAnsi" w:hAnsiTheme="minorHAnsi"/>
        </w:rPr>
        <w:t>.</w:t>
      </w:r>
    </w:p>
    <w:p w:rsidR="0094534E" w:rsidRDefault="00393B1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</w:t>
      </w:r>
      <w:r w:rsidR="00D85D59">
        <w:rPr>
          <w:rFonts w:asciiTheme="minorHAnsi" w:hAnsiTheme="minorHAnsi"/>
        </w:rPr>
        <w:t>Osigurati adekvatnu brigu o djeci</w:t>
      </w:r>
      <w:r w:rsidR="001E29EE">
        <w:rPr>
          <w:rFonts w:asciiTheme="minorHAnsi" w:hAnsiTheme="minorHAnsi"/>
        </w:rPr>
        <w:t xml:space="preserve"> predškolske i</w:t>
      </w:r>
      <w:r w:rsidR="00D85D59">
        <w:rPr>
          <w:rFonts w:asciiTheme="minorHAnsi" w:hAnsiTheme="minorHAnsi"/>
        </w:rPr>
        <w:t xml:space="preserve"> školske dobi, podizanje </w:t>
      </w:r>
      <w:r w:rsidR="001E29EE">
        <w:rPr>
          <w:rFonts w:asciiTheme="minorHAnsi" w:hAnsiTheme="minorHAnsi"/>
        </w:rPr>
        <w:t xml:space="preserve">pedagoškog </w:t>
      </w:r>
      <w:r w:rsidR="00D85D59">
        <w:rPr>
          <w:rFonts w:asciiTheme="minorHAnsi" w:hAnsiTheme="minorHAnsi"/>
        </w:rPr>
        <w:t xml:space="preserve">standarda </w:t>
      </w:r>
      <w:r w:rsidR="001E29EE">
        <w:rPr>
          <w:rFonts w:asciiTheme="minorHAnsi" w:hAnsiTheme="minorHAnsi"/>
        </w:rPr>
        <w:t xml:space="preserve">i standarda </w:t>
      </w:r>
      <w:r w:rsidR="00D85D59">
        <w:rPr>
          <w:rFonts w:asciiTheme="minorHAnsi" w:hAnsiTheme="minorHAnsi"/>
        </w:rPr>
        <w:t>učenicima, p</w:t>
      </w:r>
      <w:r w:rsidR="0094534E">
        <w:rPr>
          <w:rFonts w:asciiTheme="minorHAnsi" w:hAnsiTheme="minorHAnsi"/>
        </w:rPr>
        <w:t>oticanje srednjoškolskog i visokoškolskog obrazovanja.</w:t>
      </w:r>
    </w:p>
    <w:p w:rsidR="008235D3" w:rsidRPr="008235D3" w:rsidRDefault="0094534E" w:rsidP="0047033F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u w:val="single"/>
        </w:rPr>
        <w:t>Mjerila uspješnosti:</w:t>
      </w:r>
      <w:r>
        <w:rPr>
          <w:rFonts w:asciiTheme="minorHAnsi" w:hAnsiTheme="minorHAnsi"/>
        </w:rPr>
        <w:t xml:space="preserve"> </w:t>
      </w:r>
      <w:r w:rsidR="001E29EE">
        <w:rPr>
          <w:rFonts w:asciiTheme="minorHAnsi" w:hAnsiTheme="minorHAnsi"/>
        </w:rPr>
        <w:t>Briga o djeci, p</w:t>
      </w:r>
      <w:r w:rsidR="00D85D59">
        <w:rPr>
          <w:rFonts w:asciiTheme="minorHAnsi" w:hAnsiTheme="minorHAnsi"/>
        </w:rPr>
        <w:t>oboljšani uvjeti rada</w:t>
      </w:r>
      <w:r w:rsidR="00892572">
        <w:rPr>
          <w:rFonts w:asciiTheme="minorHAnsi" w:hAnsiTheme="minorHAnsi"/>
        </w:rPr>
        <w:t xml:space="preserve"> i boravka djece predškolske i osnovnoškolske dobi</w:t>
      </w:r>
      <w:r w:rsidR="00D85D59">
        <w:rPr>
          <w:rFonts w:asciiTheme="minorHAnsi" w:hAnsiTheme="minorHAnsi"/>
        </w:rPr>
        <w:t>, p</w:t>
      </w:r>
      <w:r>
        <w:rPr>
          <w:rFonts w:asciiTheme="minorHAnsi" w:hAnsiTheme="minorHAnsi"/>
        </w:rPr>
        <w:t>oticanje srednjoškolskog i visokoškolskog obrazovanja.</w:t>
      </w:r>
      <w:r w:rsidR="008235D3">
        <w:rPr>
          <w:rFonts w:asciiTheme="minorHAnsi" w:hAnsiTheme="minorHAnsi"/>
        </w:rPr>
        <w:t xml:space="preserve"> </w:t>
      </w:r>
    </w:p>
    <w:p w:rsidR="004E55A2" w:rsidRDefault="004E55A2" w:rsidP="0047033F">
      <w:pPr>
        <w:jc w:val="both"/>
        <w:rPr>
          <w:rFonts w:asciiTheme="minorHAnsi" w:hAnsiTheme="minorHAnsi"/>
          <w:b/>
        </w:rPr>
      </w:pPr>
    </w:p>
    <w:p w:rsidR="00152094" w:rsidRPr="00911E7C" w:rsidRDefault="00141206" w:rsidP="000018D7">
      <w:pPr>
        <w:ind w:firstLine="708"/>
        <w:jc w:val="both"/>
        <w:rPr>
          <w:rFonts w:asciiTheme="minorHAnsi" w:hAnsiTheme="minorHAnsi"/>
          <w:b/>
        </w:rPr>
      </w:pPr>
      <w:r w:rsidRPr="00911E7C">
        <w:rPr>
          <w:rFonts w:asciiTheme="minorHAnsi" w:hAnsiTheme="minorHAnsi"/>
          <w:b/>
        </w:rPr>
        <w:t>PROGRAM 100</w:t>
      </w:r>
      <w:r w:rsidR="001E29EE" w:rsidRPr="00911E7C">
        <w:rPr>
          <w:rFonts w:asciiTheme="minorHAnsi" w:hAnsiTheme="minorHAnsi"/>
          <w:b/>
        </w:rPr>
        <w:t>6</w:t>
      </w:r>
      <w:r w:rsidRPr="00911E7C">
        <w:rPr>
          <w:rFonts w:asciiTheme="minorHAnsi" w:hAnsiTheme="minorHAnsi"/>
          <w:b/>
        </w:rPr>
        <w:t xml:space="preserve"> SOCIJALNA SKRB</w:t>
      </w:r>
    </w:p>
    <w:p w:rsidR="00FB5D45" w:rsidRDefault="00141206" w:rsidP="00F43A5F">
      <w:pPr>
        <w:ind w:firstLine="708"/>
        <w:jc w:val="both"/>
        <w:rPr>
          <w:rFonts w:asciiTheme="minorHAnsi" w:hAnsiTheme="minorHAnsi"/>
          <w:b/>
        </w:rPr>
      </w:pPr>
      <w:r w:rsidRPr="00A7393B">
        <w:rPr>
          <w:rFonts w:asciiTheme="minorHAnsi" w:hAnsiTheme="minorHAnsi"/>
          <w:b/>
        </w:rPr>
        <w:t>Akt</w:t>
      </w:r>
      <w:r>
        <w:rPr>
          <w:rFonts w:asciiTheme="minorHAnsi" w:hAnsiTheme="minorHAnsi"/>
          <w:b/>
        </w:rPr>
        <w:t>ivnost A100</w:t>
      </w:r>
      <w:r w:rsidR="001E29EE">
        <w:rPr>
          <w:rFonts w:asciiTheme="minorHAnsi" w:hAnsiTheme="minorHAnsi"/>
          <w:b/>
        </w:rPr>
        <w:t>6</w:t>
      </w:r>
      <w:r>
        <w:rPr>
          <w:rFonts w:asciiTheme="minorHAnsi" w:hAnsiTheme="minorHAnsi"/>
          <w:b/>
        </w:rPr>
        <w:t>01</w:t>
      </w:r>
      <w:r w:rsidRPr="00A7393B"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/>
          <w:b/>
        </w:rPr>
        <w:t>Naknade za potpore građanima</w:t>
      </w:r>
      <w:r w:rsidR="001E29EE">
        <w:rPr>
          <w:rFonts w:asciiTheme="minorHAnsi" w:hAnsiTheme="minorHAnsi"/>
          <w:b/>
        </w:rPr>
        <w:t>,</w:t>
      </w:r>
      <w:r>
        <w:rPr>
          <w:rFonts w:asciiTheme="minorHAnsi" w:hAnsiTheme="minorHAnsi"/>
          <w:b/>
        </w:rPr>
        <w:t xml:space="preserve"> kućanstvima</w:t>
      </w:r>
      <w:r w:rsidR="001E29EE">
        <w:rPr>
          <w:rFonts w:asciiTheme="minorHAnsi" w:hAnsiTheme="minorHAnsi"/>
          <w:b/>
        </w:rPr>
        <w:t xml:space="preserve"> i udrugama</w:t>
      </w:r>
    </w:p>
    <w:p w:rsidR="000866C3" w:rsidRPr="000866C3" w:rsidRDefault="00FB5D45" w:rsidP="00892572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Ukupno planirana sredstva za ovu aktivnost, koja je jednaka programu, iznose 213.400,00 eura, a utrošeno je </w:t>
      </w:r>
      <w:r w:rsidR="00343291">
        <w:rPr>
          <w:rFonts w:asciiTheme="minorHAnsi" w:hAnsiTheme="minorHAnsi"/>
        </w:rPr>
        <w:t>55.352,18</w:t>
      </w:r>
      <w:r>
        <w:rPr>
          <w:rFonts w:asciiTheme="minorHAnsi" w:hAnsiTheme="minorHAnsi"/>
        </w:rPr>
        <w:t xml:space="preserve"> eura. </w:t>
      </w:r>
      <w:r w:rsidR="00F43A5F">
        <w:rPr>
          <w:rFonts w:asciiTheme="minorHAnsi" w:hAnsiTheme="minorHAnsi"/>
        </w:rPr>
        <w:t>Naknade građanima i kućanstvima u novcu</w:t>
      </w:r>
      <w:r w:rsidR="00141206" w:rsidRPr="00795AA1">
        <w:rPr>
          <w:rFonts w:asciiTheme="minorHAnsi" w:hAnsiTheme="minorHAnsi"/>
        </w:rPr>
        <w:t xml:space="preserve"> odnose se na isplatu </w:t>
      </w:r>
      <w:r w:rsidR="00795AA1">
        <w:rPr>
          <w:rFonts w:asciiTheme="minorHAnsi" w:hAnsiTheme="minorHAnsi"/>
        </w:rPr>
        <w:t xml:space="preserve"> pomoći obiteljima i kućanstvima, naknade za novorođenče,  pomoć kućanstvima za troškove legalizacije</w:t>
      </w:r>
      <w:r w:rsidR="00F43A5F">
        <w:rPr>
          <w:rFonts w:asciiTheme="minorHAnsi" w:hAnsiTheme="minorHAnsi"/>
        </w:rPr>
        <w:t xml:space="preserve"> i isplatu </w:t>
      </w:r>
      <w:proofErr w:type="spellStart"/>
      <w:r w:rsidR="00F43A5F">
        <w:rPr>
          <w:rFonts w:asciiTheme="minorHAnsi" w:hAnsiTheme="minorHAnsi"/>
        </w:rPr>
        <w:t>uskrsnice</w:t>
      </w:r>
      <w:proofErr w:type="spellEnd"/>
      <w:r w:rsidR="00F43A5F">
        <w:rPr>
          <w:rFonts w:asciiTheme="minorHAnsi" w:hAnsiTheme="minorHAnsi"/>
        </w:rPr>
        <w:t xml:space="preserve"> umirovljenicima</w:t>
      </w:r>
      <w:r>
        <w:rPr>
          <w:rFonts w:asciiTheme="minorHAnsi" w:hAnsiTheme="minorHAnsi"/>
        </w:rPr>
        <w:t xml:space="preserve"> i iznose </w:t>
      </w:r>
      <w:r w:rsidR="00911E7C">
        <w:rPr>
          <w:rFonts w:asciiTheme="minorHAnsi" w:hAnsiTheme="minorHAnsi"/>
        </w:rPr>
        <w:t>42.882,52</w:t>
      </w:r>
      <w:r>
        <w:rPr>
          <w:rFonts w:asciiTheme="minorHAnsi" w:hAnsiTheme="minorHAnsi"/>
        </w:rPr>
        <w:t xml:space="preserve"> eura</w:t>
      </w:r>
      <w:r w:rsidR="00795AA1">
        <w:rPr>
          <w:rFonts w:asciiTheme="minorHAnsi" w:hAnsiTheme="minorHAnsi"/>
        </w:rPr>
        <w:t xml:space="preserve">. Naknade građanima i kućanstvima u naravi imaju ostvarenje </w:t>
      </w:r>
      <w:r w:rsidR="00911E7C">
        <w:rPr>
          <w:rFonts w:asciiTheme="minorHAnsi" w:hAnsiTheme="minorHAnsi"/>
        </w:rPr>
        <w:t>8.016,43</w:t>
      </w:r>
      <w:r w:rsidR="00795AA1">
        <w:rPr>
          <w:rFonts w:asciiTheme="minorHAnsi" w:hAnsiTheme="minorHAnsi"/>
        </w:rPr>
        <w:t xml:space="preserve"> </w:t>
      </w:r>
      <w:r w:rsidR="00F43A5F">
        <w:rPr>
          <w:rFonts w:asciiTheme="minorHAnsi" w:hAnsiTheme="minorHAnsi"/>
        </w:rPr>
        <w:t>eur</w:t>
      </w:r>
      <w:r w:rsidR="00911E7C">
        <w:rPr>
          <w:rFonts w:asciiTheme="minorHAnsi" w:hAnsiTheme="minorHAnsi"/>
        </w:rPr>
        <w:t>a</w:t>
      </w:r>
      <w:r w:rsidR="00795AA1">
        <w:rPr>
          <w:rFonts w:asciiTheme="minorHAnsi" w:hAnsiTheme="minorHAnsi"/>
        </w:rPr>
        <w:t xml:space="preserve"> i odnose se na pomoć i njegu u kući – sufinanciranje </w:t>
      </w:r>
      <w:proofErr w:type="spellStart"/>
      <w:r w:rsidR="00795AA1">
        <w:rPr>
          <w:rFonts w:asciiTheme="minorHAnsi" w:hAnsiTheme="minorHAnsi"/>
        </w:rPr>
        <w:t>gerontodomaćice</w:t>
      </w:r>
      <w:proofErr w:type="spellEnd"/>
      <w:r w:rsidR="00795AA1">
        <w:rPr>
          <w:rFonts w:asciiTheme="minorHAnsi" w:hAnsiTheme="minorHAnsi"/>
        </w:rPr>
        <w:t xml:space="preserve"> u klubu </w:t>
      </w:r>
      <w:proofErr w:type="spellStart"/>
      <w:r w:rsidR="00795AA1">
        <w:rPr>
          <w:rFonts w:asciiTheme="minorHAnsi" w:hAnsiTheme="minorHAnsi"/>
        </w:rPr>
        <w:t>Mariška</w:t>
      </w:r>
      <w:proofErr w:type="spellEnd"/>
      <w:r w:rsidR="00795AA1">
        <w:rPr>
          <w:rFonts w:asciiTheme="minorHAnsi" w:hAnsiTheme="minorHAnsi"/>
        </w:rPr>
        <w:t xml:space="preserve"> i njezinih putnih troškova</w:t>
      </w:r>
      <w:r w:rsidR="001E29EE">
        <w:rPr>
          <w:rFonts w:asciiTheme="minorHAnsi" w:hAnsiTheme="minorHAnsi"/>
        </w:rPr>
        <w:t>. Tekuće donacije u novcu</w:t>
      </w:r>
      <w:r w:rsidR="00647890">
        <w:rPr>
          <w:rFonts w:asciiTheme="minorHAnsi" w:hAnsiTheme="minorHAnsi"/>
        </w:rPr>
        <w:t xml:space="preserve"> u iznosu 4.453,23 eura</w:t>
      </w:r>
      <w:r w:rsidR="001E29EE">
        <w:rPr>
          <w:rFonts w:asciiTheme="minorHAnsi" w:hAnsiTheme="minorHAnsi"/>
        </w:rPr>
        <w:t xml:space="preserve"> odnose </w:t>
      </w:r>
      <w:r w:rsidR="00141206">
        <w:rPr>
          <w:rFonts w:asciiTheme="minorHAnsi" w:hAnsiTheme="minorHAnsi"/>
        </w:rPr>
        <w:t xml:space="preserve">se na </w:t>
      </w:r>
      <w:r w:rsidR="00141206" w:rsidRPr="001118D8">
        <w:rPr>
          <w:rFonts w:asciiTheme="minorHAnsi" w:hAnsiTheme="minorHAnsi"/>
        </w:rPr>
        <w:t>isplatu zakonskih sredstava Crvenom križu</w:t>
      </w:r>
      <w:r w:rsidR="00911E7C">
        <w:rPr>
          <w:rFonts w:asciiTheme="minorHAnsi" w:hAnsiTheme="minorHAnsi"/>
        </w:rPr>
        <w:t xml:space="preserve">, isplatu Crvenom križu za </w:t>
      </w:r>
      <w:proofErr w:type="spellStart"/>
      <w:r w:rsidR="00911E7C">
        <w:rPr>
          <w:rFonts w:asciiTheme="minorHAnsi" w:hAnsiTheme="minorHAnsi"/>
        </w:rPr>
        <w:t>uskrsnicu</w:t>
      </w:r>
      <w:proofErr w:type="spellEnd"/>
      <w:r w:rsidR="00911E7C">
        <w:rPr>
          <w:rFonts w:asciiTheme="minorHAnsi" w:hAnsiTheme="minorHAnsi"/>
        </w:rPr>
        <w:t xml:space="preserve"> i regres zaposlenoj </w:t>
      </w:r>
      <w:proofErr w:type="spellStart"/>
      <w:r w:rsidR="00911E7C">
        <w:rPr>
          <w:rFonts w:asciiTheme="minorHAnsi" w:hAnsiTheme="minorHAnsi"/>
        </w:rPr>
        <w:t>gerontodomaćici</w:t>
      </w:r>
      <w:proofErr w:type="spellEnd"/>
      <w:r w:rsidR="00141206" w:rsidRPr="001118D8">
        <w:rPr>
          <w:rFonts w:asciiTheme="minorHAnsi" w:hAnsiTheme="minorHAnsi"/>
        </w:rPr>
        <w:t xml:space="preserve"> </w:t>
      </w:r>
      <w:r w:rsidR="001118D8" w:rsidRPr="001118D8">
        <w:rPr>
          <w:rFonts w:asciiTheme="minorHAnsi" w:hAnsiTheme="minorHAnsi"/>
        </w:rPr>
        <w:t xml:space="preserve">i isplati Udruzi </w:t>
      </w:r>
      <w:r w:rsidR="001E29EE">
        <w:rPr>
          <w:rFonts w:asciiTheme="minorHAnsi" w:hAnsiTheme="minorHAnsi"/>
        </w:rPr>
        <w:t>invalida Koprivničko-k</w:t>
      </w:r>
      <w:r w:rsidR="00911E7C">
        <w:rPr>
          <w:rFonts w:asciiTheme="minorHAnsi" w:hAnsiTheme="minorHAnsi"/>
        </w:rPr>
        <w:t>riževačke županije za program „Stižem</w:t>
      </w:r>
      <w:r w:rsidR="001E29EE">
        <w:rPr>
          <w:rFonts w:asciiTheme="minorHAnsi" w:hAnsiTheme="minorHAnsi"/>
        </w:rPr>
        <w:t xml:space="preserve"> po tebe – nisi sam“</w:t>
      </w:r>
      <w:r w:rsidR="00EE510F" w:rsidRPr="001118D8">
        <w:rPr>
          <w:rFonts w:asciiTheme="minorHAnsi" w:hAnsiTheme="minorHAnsi"/>
        </w:rPr>
        <w:t>.</w:t>
      </w:r>
    </w:p>
    <w:p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ostvarenje većeg standarda za mještane u socijalnoj skrbi, povećati brigu o starijima i nemoćnima.</w:t>
      </w:r>
    </w:p>
    <w:p w:rsidR="000866C3" w:rsidRPr="0088768B" w:rsidRDefault="000866C3" w:rsidP="000866C3">
      <w:pPr>
        <w:ind w:firstLine="708"/>
        <w:jc w:val="both"/>
        <w:rPr>
          <w:rFonts w:asciiTheme="minorHAnsi" w:hAnsiTheme="minorHAnsi"/>
        </w:rPr>
      </w:pPr>
      <w:r w:rsidRPr="009525F4"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pomoć građanima i kućanstvima te starijim i nemoćnim kroz provođenje programa pomoći u kući.</w:t>
      </w:r>
    </w:p>
    <w:p w:rsidR="00F43A5F" w:rsidRDefault="00F43A5F" w:rsidP="000018D7">
      <w:pPr>
        <w:ind w:firstLine="708"/>
        <w:jc w:val="both"/>
        <w:rPr>
          <w:rFonts w:asciiTheme="minorHAnsi" w:hAnsiTheme="minorHAnsi"/>
          <w:b/>
        </w:rPr>
      </w:pPr>
    </w:p>
    <w:p w:rsidR="000866C3" w:rsidRPr="004A5AEA" w:rsidRDefault="001118D8" w:rsidP="000866C3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F43A5F">
        <w:rPr>
          <w:rFonts w:asciiTheme="minorHAnsi" w:hAnsiTheme="minorHAnsi"/>
          <w:b/>
        </w:rPr>
        <w:t>0</w:t>
      </w:r>
      <w:r w:rsidR="001E29EE">
        <w:rPr>
          <w:rFonts w:asciiTheme="minorHAnsi" w:hAnsiTheme="minorHAnsi"/>
          <w:b/>
        </w:rPr>
        <w:t>7</w:t>
      </w:r>
      <w:r w:rsidR="000866C3" w:rsidRPr="004A5AEA">
        <w:rPr>
          <w:rFonts w:asciiTheme="minorHAnsi" w:hAnsiTheme="minorHAnsi"/>
          <w:b/>
        </w:rPr>
        <w:t xml:space="preserve"> ORGANIZIRANJE I PROVOĐENJE ZAŠTITE I SPAŠAVANJA</w:t>
      </w:r>
    </w:p>
    <w:p w:rsidR="000866C3" w:rsidRDefault="000866C3" w:rsidP="0008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Ukupno planirana sredstva na razini programa </w:t>
      </w:r>
      <w:r w:rsidR="00F43A5F">
        <w:rPr>
          <w:rFonts w:asciiTheme="minorHAnsi" w:hAnsiTheme="minorHAnsi"/>
        </w:rPr>
        <w:t xml:space="preserve">i glave </w:t>
      </w:r>
      <w:r>
        <w:rPr>
          <w:rFonts w:asciiTheme="minorHAnsi" w:hAnsiTheme="minorHAnsi"/>
        </w:rPr>
        <w:t xml:space="preserve">iznose </w:t>
      </w:r>
      <w:r w:rsidR="00911E7C">
        <w:rPr>
          <w:rFonts w:asciiTheme="minorHAnsi" w:hAnsiTheme="minorHAnsi"/>
        </w:rPr>
        <w:t>54.2</w:t>
      </w:r>
      <w:r>
        <w:rPr>
          <w:rFonts w:asciiTheme="minorHAnsi" w:hAnsiTheme="minorHAnsi"/>
        </w:rPr>
        <w:t xml:space="preserve">00,00 </w:t>
      </w:r>
      <w:r w:rsidR="00F43A5F">
        <w:rPr>
          <w:rFonts w:asciiTheme="minorHAnsi" w:hAnsiTheme="minorHAnsi"/>
        </w:rPr>
        <w:t>eura</w:t>
      </w:r>
      <w:r w:rsidR="00911E7C">
        <w:rPr>
          <w:rFonts w:asciiTheme="minorHAnsi" w:hAnsiTheme="minorHAnsi"/>
        </w:rPr>
        <w:t>, a utrošena</w:t>
      </w:r>
      <w:r>
        <w:rPr>
          <w:rFonts w:asciiTheme="minorHAnsi" w:hAnsiTheme="minorHAnsi"/>
        </w:rPr>
        <w:t xml:space="preserve"> su u  iznosu od </w:t>
      </w:r>
      <w:r w:rsidR="001E29EE">
        <w:rPr>
          <w:rFonts w:asciiTheme="minorHAnsi" w:hAnsiTheme="minorHAnsi"/>
        </w:rPr>
        <w:t>2</w:t>
      </w:r>
      <w:r w:rsidR="00911E7C">
        <w:rPr>
          <w:rFonts w:asciiTheme="minorHAnsi" w:hAnsiTheme="minorHAnsi"/>
        </w:rPr>
        <w:t>4</w:t>
      </w:r>
      <w:r w:rsidR="001E29EE">
        <w:rPr>
          <w:rFonts w:asciiTheme="minorHAnsi" w:hAnsiTheme="minorHAnsi"/>
        </w:rPr>
        <w:t>.2</w:t>
      </w:r>
      <w:r w:rsidR="00911E7C">
        <w:rPr>
          <w:rFonts w:asciiTheme="minorHAnsi" w:hAnsiTheme="minorHAnsi"/>
        </w:rPr>
        <w:t>00,00</w:t>
      </w:r>
      <w:r>
        <w:rPr>
          <w:rFonts w:asciiTheme="minorHAnsi" w:hAnsiTheme="minorHAnsi"/>
        </w:rPr>
        <w:t xml:space="preserve"> </w:t>
      </w:r>
      <w:r w:rsidR="00F43A5F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ili </w:t>
      </w:r>
      <w:r w:rsidR="00911E7C">
        <w:rPr>
          <w:rFonts w:asciiTheme="minorHAnsi" w:hAnsiTheme="minorHAnsi"/>
        </w:rPr>
        <w:t>44,65</w:t>
      </w:r>
      <w:r>
        <w:rPr>
          <w:rFonts w:asciiTheme="minorHAnsi" w:hAnsiTheme="minorHAnsi"/>
        </w:rPr>
        <w:t>% u odnosu na plan.</w:t>
      </w:r>
    </w:p>
    <w:p w:rsidR="000866C3" w:rsidRDefault="000866C3" w:rsidP="0008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Program se sastoji od:</w:t>
      </w:r>
    </w:p>
    <w:p w:rsidR="000866C3" w:rsidRDefault="000866C3" w:rsidP="000866C3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t>Aktivnost A10</w:t>
      </w:r>
      <w:r w:rsidR="00F43A5F">
        <w:rPr>
          <w:rFonts w:asciiTheme="minorHAnsi" w:hAnsiTheme="minorHAnsi"/>
          <w:b/>
        </w:rPr>
        <w:t>0</w:t>
      </w:r>
      <w:r w:rsidR="001E29EE">
        <w:rPr>
          <w:rFonts w:asciiTheme="minorHAnsi" w:hAnsiTheme="minorHAnsi"/>
          <w:b/>
        </w:rPr>
        <w:t>7</w:t>
      </w:r>
      <w:r w:rsidRPr="00A7393B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1</w:t>
      </w:r>
      <w:r w:rsidRPr="00A7393B">
        <w:rPr>
          <w:rFonts w:asciiTheme="minorHAnsi" w:hAnsiTheme="minorHAnsi"/>
          <w:b/>
        </w:rPr>
        <w:t xml:space="preserve"> Civilna zaštita</w:t>
      </w:r>
      <w:r w:rsidR="001E29EE">
        <w:rPr>
          <w:rFonts w:asciiTheme="minorHAnsi" w:hAnsiTheme="minorHAnsi"/>
          <w:b/>
        </w:rPr>
        <w:t xml:space="preserve"> i HGSS</w:t>
      </w:r>
      <w:r w:rsidRPr="00A739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na koju je planiran utrošak od </w:t>
      </w:r>
      <w:r w:rsidR="00911E7C">
        <w:rPr>
          <w:rFonts w:asciiTheme="minorHAnsi" w:hAnsiTheme="minorHAnsi"/>
        </w:rPr>
        <w:t>9</w:t>
      </w:r>
      <w:r>
        <w:rPr>
          <w:rFonts w:asciiTheme="minorHAnsi" w:hAnsiTheme="minorHAnsi"/>
        </w:rPr>
        <w:t>.</w:t>
      </w:r>
      <w:r w:rsidR="00911E7C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00,00 </w:t>
      </w:r>
      <w:r w:rsidR="00731415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a izvršen u iznosu </w:t>
      </w:r>
      <w:r w:rsidR="00731415">
        <w:rPr>
          <w:rFonts w:asciiTheme="minorHAnsi" w:hAnsiTheme="minorHAnsi"/>
        </w:rPr>
        <w:t>4</w:t>
      </w:r>
      <w:r>
        <w:rPr>
          <w:rFonts w:asciiTheme="minorHAnsi" w:hAnsiTheme="minorHAnsi"/>
        </w:rPr>
        <w:t>.</w:t>
      </w:r>
      <w:r w:rsidR="001E29EE">
        <w:rPr>
          <w:rFonts w:asciiTheme="minorHAnsi" w:hAnsiTheme="minorHAnsi"/>
        </w:rPr>
        <w:t>200,00</w:t>
      </w:r>
      <w:r>
        <w:rPr>
          <w:rFonts w:asciiTheme="minorHAnsi" w:hAnsiTheme="minorHAnsi"/>
        </w:rPr>
        <w:t xml:space="preserve"> </w:t>
      </w:r>
      <w:r w:rsidR="00731415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odnosno </w:t>
      </w:r>
      <w:r w:rsidR="00911E7C">
        <w:rPr>
          <w:rFonts w:asciiTheme="minorHAnsi" w:hAnsiTheme="minorHAnsi"/>
        </w:rPr>
        <w:t>45,65</w:t>
      </w:r>
      <w:r>
        <w:rPr>
          <w:rFonts w:asciiTheme="minorHAnsi" w:hAnsiTheme="minorHAnsi"/>
        </w:rPr>
        <w:t>% od plana</w:t>
      </w:r>
      <w:r w:rsidR="001E29EE">
        <w:rPr>
          <w:rFonts w:asciiTheme="minorHAnsi" w:hAnsiTheme="minorHAnsi"/>
        </w:rPr>
        <w:t xml:space="preserve"> i odnosi se na redovno godišnje financiranje HGSS-a</w:t>
      </w:r>
      <w:r>
        <w:rPr>
          <w:rFonts w:asciiTheme="minorHAnsi" w:hAnsiTheme="minorHAnsi"/>
        </w:rPr>
        <w:t>.</w:t>
      </w:r>
    </w:p>
    <w:p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1118D8">
        <w:rPr>
          <w:rFonts w:asciiTheme="minorHAnsi" w:hAnsiTheme="minorHAnsi"/>
          <w:b/>
        </w:rPr>
        <w:t>Aktivnost A10</w:t>
      </w:r>
      <w:r w:rsidR="00731415">
        <w:rPr>
          <w:rFonts w:asciiTheme="minorHAnsi" w:hAnsiTheme="minorHAnsi"/>
          <w:b/>
        </w:rPr>
        <w:t>0</w:t>
      </w:r>
      <w:r w:rsidR="001E29EE">
        <w:rPr>
          <w:rFonts w:asciiTheme="minorHAnsi" w:hAnsiTheme="minorHAnsi"/>
          <w:b/>
        </w:rPr>
        <w:t>7</w:t>
      </w:r>
      <w:r w:rsidRPr="00A7393B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>2</w:t>
      </w:r>
      <w:r w:rsidRPr="00A7393B">
        <w:rPr>
          <w:rFonts w:asciiTheme="minorHAnsi" w:hAnsiTheme="minorHAnsi"/>
          <w:b/>
        </w:rPr>
        <w:t xml:space="preserve"> </w:t>
      </w:r>
      <w:r w:rsidR="001E29EE">
        <w:rPr>
          <w:rFonts w:asciiTheme="minorHAnsi" w:hAnsiTheme="minorHAnsi"/>
          <w:b/>
        </w:rPr>
        <w:t>Zaštita od požara</w:t>
      </w:r>
      <w:r w:rsidR="001118D8">
        <w:rPr>
          <w:rFonts w:asciiTheme="minorHAnsi" w:hAnsiTheme="minorHAnsi"/>
          <w:b/>
        </w:rPr>
        <w:t xml:space="preserve"> -</w:t>
      </w:r>
      <w:r>
        <w:rPr>
          <w:rFonts w:asciiTheme="minorHAnsi" w:hAnsiTheme="minorHAnsi"/>
        </w:rPr>
        <w:t xml:space="preserve"> za ovu aktivnost sredstva su plani</w:t>
      </w:r>
      <w:r w:rsidR="001118D8">
        <w:rPr>
          <w:rFonts w:asciiTheme="minorHAnsi" w:hAnsiTheme="minorHAnsi"/>
        </w:rPr>
        <w:t xml:space="preserve">rana </w:t>
      </w:r>
      <w:r w:rsidR="00731415">
        <w:rPr>
          <w:rFonts w:asciiTheme="minorHAnsi" w:hAnsiTheme="minorHAnsi"/>
        </w:rPr>
        <w:t>u</w:t>
      </w:r>
      <w:r w:rsidR="001118D8">
        <w:rPr>
          <w:rFonts w:asciiTheme="minorHAnsi" w:hAnsiTheme="minorHAnsi"/>
        </w:rPr>
        <w:t xml:space="preserve"> </w:t>
      </w:r>
      <w:r w:rsidR="00911E7C">
        <w:rPr>
          <w:rFonts w:asciiTheme="minorHAnsi" w:hAnsiTheme="minorHAnsi"/>
        </w:rPr>
        <w:t>iznosu 45</w:t>
      </w:r>
      <w:r w:rsidR="00731415">
        <w:rPr>
          <w:rFonts w:asciiTheme="minorHAnsi" w:hAnsiTheme="minorHAnsi"/>
        </w:rPr>
        <w:t>.000,00 eura, a u izvještajnom razdoblju utrošena u iznosu 2</w:t>
      </w:r>
      <w:r w:rsidR="00911E7C">
        <w:rPr>
          <w:rFonts w:asciiTheme="minorHAnsi" w:hAnsiTheme="minorHAnsi"/>
        </w:rPr>
        <w:t>0.000,00</w:t>
      </w:r>
      <w:r w:rsidR="00731415">
        <w:rPr>
          <w:rFonts w:asciiTheme="minorHAnsi" w:hAnsiTheme="minorHAnsi"/>
        </w:rPr>
        <w:t xml:space="preserve"> eura</w:t>
      </w:r>
      <w:r>
        <w:rPr>
          <w:rFonts w:asciiTheme="minorHAnsi" w:hAnsiTheme="minorHAnsi"/>
        </w:rPr>
        <w:t>.</w:t>
      </w:r>
      <w:r w:rsidR="001E29EE">
        <w:rPr>
          <w:rFonts w:asciiTheme="minorHAnsi" w:hAnsiTheme="minorHAnsi"/>
        </w:rPr>
        <w:t xml:space="preserve"> Utrošena sredstva odnose se na r</w:t>
      </w:r>
      <w:r w:rsidR="00911E7C">
        <w:rPr>
          <w:rFonts w:asciiTheme="minorHAnsi" w:hAnsiTheme="minorHAnsi"/>
        </w:rPr>
        <w:t>edovno financiranje vatrogastva</w:t>
      </w:r>
      <w:r w:rsidR="001E29EE">
        <w:rPr>
          <w:rFonts w:asciiTheme="minorHAnsi" w:hAnsiTheme="minorHAnsi"/>
        </w:rPr>
        <w:t>.</w:t>
      </w:r>
    </w:p>
    <w:p w:rsidR="000866C3" w:rsidRPr="00892572" w:rsidRDefault="000866C3" w:rsidP="000866C3">
      <w:pPr>
        <w:ind w:firstLine="708"/>
        <w:jc w:val="both"/>
        <w:rPr>
          <w:rFonts w:asciiTheme="minorHAnsi" w:hAnsiTheme="minorHAnsi"/>
        </w:rPr>
      </w:pPr>
      <w:r w:rsidRPr="00892572">
        <w:rPr>
          <w:rFonts w:asciiTheme="minorHAnsi" w:hAnsiTheme="minorHAnsi"/>
          <w:u w:val="single"/>
        </w:rPr>
        <w:t xml:space="preserve"> Cilj:</w:t>
      </w:r>
      <w:r w:rsidRPr="00892572">
        <w:rPr>
          <w:rFonts w:asciiTheme="minorHAnsi" w:hAnsiTheme="minorHAnsi"/>
        </w:rPr>
        <w:t xml:space="preserve"> osigurati normalno funkcioniranje DVD-a i Stožera Civilne zaštite na području Općine </w:t>
      </w:r>
      <w:r w:rsidR="001118D8" w:rsidRPr="00892572">
        <w:rPr>
          <w:rFonts w:asciiTheme="minorHAnsi" w:hAnsiTheme="minorHAnsi"/>
        </w:rPr>
        <w:t>Gola</w:t>
      </w:r>
      <w:r w:rsidRPr="00892572">
        <w:rPr>
          <w:rFonts w:asciiTheme="minorHAnsi" w:hAnsiTheme="minorHAnsi"/>
        </w:rPr>
        <w:t>, financiranje HGSS stanice Koprivnica.</w:t>
      </w:r>
    </w:p>
    <w:p w:rsidR="000866C3" w:rsidRDefault="000866C3" w:rsidP="000866C3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redovita isplata zakonom propisanih iznosa za potrebe vatrogastva, adekvatno funkcioniranje protupožarne i Civilne zaštite.</w:t>
      </w:r>
    </w:p>
    <w:p w:rsidR="00731415" w:rsidRDefault="000866C3" w:rsidP="00F55ABE">
      <w:pPr>
        <w:ind w:firstLine="708"/>
        <w:jc w:val="both"/>
        <w:rPr>
          <w:rFonts w:asciiTheme="minorHAnsi" w:hAnsiTheme="minorHAnsi"/>
          <w:b/>
        </w:rPr>
      </w:pPr>
      <w:r w:rsidRPr="00817FD1">
        <w:rPr>
          <w:rFonts w:asciiTheme="minorHAnsi" w:hAnsiTheme="minorHAnsi"/>
          <w:b/>
        </w:rPr>
        <w:lastRenderedPageBreak/>
        <w:t>PROGRAM 10</w:t>
      </w:r>
      <w:r w:rsidR="00892572">
        <w:rPr>
          <w:rFonts w:asciiTheme="minorHAnsi" w:hAnsiTheme="minorHAnsi"/>
          <w:b/>
        </w:rPr>
        <w:t>08</w:t>
      </w:r>
      <w:r w:rsidRPr="00817FD1">
        <w:rPr>
          <w:rFonts w:asciiTheme="minorHAnsi" w:hAnsiTheme="minorHAnsi"/>
          <w:b/>
        </w:rPr>
        <w:t xml:space="preserve"> </w:t>
      </w:r>
      <w:r w:rsidR="00892572">
        <w:rPr>
          <w:rFonts w:asciiTheme="minorHAnsi" w:hAnsiTheme="minorHAnsi"/>
          <w:b/>
        </w:rPr>
        <w:t>RAZVOJ CIVILNOG DRUŠTVA</w:t>
      </w:r>
    </w:p>
    <w:p w:rsidR="00892572" w:rsidRPr="00892572" w:rsidRDefault="00892572" w:rsidP="00F55ABE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 razini programa predviđena su sredstva u iznosu 17</w:t>
      </w:r>
      <w:r w:rsidR="00911E7C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.400,00 eura, </w:t>
      </w:r>
      <w:r w:rsidR="00911E7C">
        <w:rPr>
          <w:rFonts w:asciiTheme="minorHAnsi" w:hAnsiTheme="minorHAnsi"/>
        </w:rPr>
        <w:t>i utrošena u istom iznosu</w:t>
      </w:r>
      <w:r>
        <w:rPr>
          <w:rFonts w:asciiTheme="minorHAnsi" w:hAnsiTheme="minorHAnsi"/>
        </w:rPr>
        <w:t>. Razlog ovako velikog postotak ostvarenja u polugodišnjem izvještaju u izvršenju je taj što je udrugama kojima su isplaćivana godišnja sredstva isplaćen odmah cijeli iznos.</w:t>
      </w:r>
    </w:p>
    <w:p w:rsidR="00F55ABE" w:rsidRDefault="00F55ABE" w:rsidP="00F55ABE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t>Aktivnost A10</w:t>
      </w:r>
      <w:r w:rsidR="00892572">
        <w:rPr>
          <w:rFonts w:asciiTheme="minorHAnsi" w:hAnsiTheme="minorHAnsi"/>
          <w:b/>
        </w:rPr>
        <w:t>08</w:t>
      </w:r>
      <w:r w:rsidR="00F4161C">
        <w:rPr>
          <w:rFonts w:asciiTheme="minorHAnsi" w:hAnsiTheme="minorHAnsi"/>
          <w:b/>
        </w:rPr>
        <w:t>01</w:t>
      </w:r>
      <w:r>
        <w:rPr>
          <w:rFonts w:asciiTheme="minorHAnsi" w:hAnsiTheme="minorHAnsi"/>
          <w:b/>
        </w:rPr>
        <w:t>:</w:t>
      </w:r>
      <w:r w:rsidRPr="00A739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>Kultura</w:t>
      </w:r>
      <w:r w:rsidR="00C537A6">
        <w:rPr>
          <w:rFonts w:asciiTheme="minorHAnsi" w:hAnsiTheme="minorHAnsi"/>
        </w:rPr>
        <w:t xml:space="preserve"> koja </w:t>
      </w:r>
      <w:r>
        <w:rPr>
          <w:rFonts w:asciiTheme="minorHAnsi" w:hAnsiTheme="minorHAnsi"/>
        </w:rPr>
        <w:t xml:space="preserve">obuhvaća tekuće donacije </w:t>
      </w:r>
      <w:r w:rsidR="00C537A6">
        <w:rPr>
          <w:rFonts w:asciiTheme="minorHAnsi" w:hAnsiTheme="minorHAnsi"/>
        </w:rPr>
        <w:t xml:space="preserve"> kulturnim, umjetničkim i likovnim udrugama</w:t>
      </w:r>
      <w:r>
        <w:rPr>
          <w:rFonts w:asciiTheme="minorHAnsi" w:hAnsiTheme="minorHAnsi"/>
        </w:rPr>
        <w:t xml:space="preserve"> za što su p</w:t>
      </w:r>
      <w:r w:rsidR="00C537A6">
        <w:rPr>
          <w:rFonts w:asciiTheme="minorHAnsi" w:hAnsiTheme="minorHAnsi"/>
        </w:rPr>
        <w:t>l</w:t>
      </w:r>
      <w:r w:rsidR="00731415">
        <w:rPr>
          <w:rFonts w:asciiTheme="minorHAnsi" w:hAnsiTheme="minorHAnsi"/>
        </w:rPr>
        <w:t>anirana</w:t>
      </w:r>
      <w:r w:rsidR="00911E7C">
        <w:rPr>
          <w:rFonts w:asciiTheme="minorHAnsi" w:hAnsiTheme="minorHAnsi"/>
        </w:rPr>
        <w:t xml:space="preserve"> i utrošena</w:t>
      </w:r>
      <w:r w:rsidR="00731415">
        <w:rPr>
          <w:rFonts w:asciiTheme="minorHAnsi" w:hAnsiTheme="minorHAnsi"/>
        </w:rPr>
        <w:t xml:space="preserve"> sredstva u iznosu od 17.600,00 eura</w:t>
      </w:r>
      <w:r>
        <w:rPr>
          <w:rFonts w:asciiTheme="minorHAnsi" w:hAnsiTheme="minorHAnsi"/>
        </w:rPr>
        <w:t xml:space="preserve">, odnosno </w:t>
      </w:r>
      <w:r w:rsidR="00911E7C">
        <w:rPr>
          <w:rFonts w:asciiTheme="minorHAnsi" w:hAnsiTheme="minorHAnsi"/>
        </w:rPr>
        <w:t>100</w:t>
      </w:r>
      <w:r>
        <w:rPr>
          <w:rFonts w:asciiTheme="minorHAnsi" w:hAnsiTheme="minorHAnsi"/>
        </w:rPr>
        <w:t xml:space="preserve">% od plana. </w:t>
      </w:r>
    </w:p>
    <w:p w:rsidR="00F4161C" w:rsidRDefault="00C537A6" w:rsidP="00F4161C">
      <w:pPr>
        <w:ind w:firstLine="708"/>
        <w:jc w:val="both"/>
        <w:rPr>
          <w:rFonts w:asciiTheme="minorHAnsi" w:hAnsiTheme="minorHAnsi"/>
        </w:rPr>
      </w:pPr>
      <w:r w:rsidRPr="00642A59">
        <w:rPr>
          <w:rFonts w:asciiTheme="minorHAnsi" w:hAnsiTheme="minorHAnsi"/>
          <w:b/>
        </w:rPr>
        <w:t>Aktivnost A10</w:t>
      </w:r>
      <w:r w:rsidR="00892572">
        <w:rPr>
          <w:rFonts w:asciiTheme="minorHAnsi" w:hAnsiTheme="minorHAnsi"/>
          <w:b/>
        </w:rPr>
        <w:t>08</w:t>
      </w:r>
      <w:r w:rsidR="00F4161C" w:rsidRPr="00642A59">
        <w:rPr>
          <w:rFonts w:asciiTheme="minorHAnsi" w:hAnsiTheme="minorHAnsi"/>
          <w:b/>
        </w:rPr>
        <w:t>0</w:t>
      </w:r>
      <w:r w:rsidR="00731415">
        <w:rPr>
          <w:rFonts w:asciiTheme="minorHAnsi" w:hAnsiTheme="minorHAnsi"/>
          <w:b/>
        </w:rPr>
        <w:t>2</w:t>
      </w:r>
      <w:r w:rsidR="00F4161C" w:rsidRPr="00642A59">
        <w:rPr>
          <w:rFonts w:asciiTheme="minorHAnsi" w:hAnsiTheme="minorHAnsi"/>
          <w:b/>
        </w:rPr>
        <w:t xml:space="preserve"> Sport i rekreacija </w:t>
      </w:r>
      <w:r w:rsidR="00F4161C" w:rsidRPr="00642A59">
        <w:rPr>
          <w:rFonts w:asciiTheme="minorHAnsi" w:hAnsiTheme="minorHAnsi"/>
        </w:rPr>
        <w:t>koja obuhvaća tekuće donacije sportskim društvima i klubovima za što su planirana</w:t>
      </w:r>
      <w:r w:rsidR="00642A59">
        <w:rPr>
          <w:rFonts w:asciiTheme="minorHAnsi" w:hAnsiTheme="minorHAnsi"/>
        </w:rPr>
        <w:t xml:space="preserve"> </w:t>
      </w:r>
      <w:r w:rsidR="00911E7C">
        <w:rPr>
          <w:rFonts w:asciiTheme="minorHAnsi" w:hAnsiTheme="minorHAnsi"/>
        </w:rPr>
        <w:t>i utrošena</w:t>
      </w:r>
      <w:r w:rsidR="00892572">
        <w:rPr>
          <w:rFonts w:asciiTheme="minorHAnsi" w:hAnsiTheme="minorHAnsi"/>
        </w:rPr>
        <w:t xml:space="preserve"> </w:t>
      </w:r>
      <w:r w:rsidR="00F4161C" w:rsidRPr="00642A59">
        <w:rPr>
          <w:rFonts w:asciiTheme="minorHAnsi" w:hAnsiTheme="minorHAnsi"/>
        </w:rPr>
        <w:t xml:space="preserve">sredstva u iznosu od </w:t>
      </w:r>
      <w:r w:rsidR="00731415">
        <w:rPr>
          <w:rFonts w:asciiTheme="minorHAnsi" w:hAnsiTheme="minorHAnsi"/>
        </w:rPr>
        <w:t>10</w:t>
      </w:r>
      <w:r w:rsidR="00892572">
        <w:rPr>
          <w:rFonts w:asciiTheme="minorHAnsi" w:hAnsiTheme="minorHAnsi"/>
        </w:rPr>
        <w:t>8.1</w:t>
      </w:r>
      <w:r w:rsidR="00731415">
        <w:rPr>
          <w:rFonts w:asciiTheme="minorHAnsi" w:hAnsiTheme="minorHAnsi"/>
        </w:rPr>
        <w:t>00,00 eura</w:t>
      </w:r>
      <w:r w:rsidR="00892572">
        <w:rPr>
          <w:rFonts w:asciiTheme="minorHAnsi" w:hAnsiTheme="minorHAnsi"/>
        </w:rPr>
        <w:t xml:space="preserve"> odnosno 100% od plana</w:t>
      </w:r>
      <w:r w:rsidR="00F4161C">
        <w:rPr>
          <w:rFonts w:asciiTheme="minorHAnsi" w:hAnsiTheme="minorHAnsi"/>
        </w:rPr>
        <w:t>.</w:t>
      </w:r>
    </w:p>
    <w:p w:rsidR="00470753" w:rsidRDefault="00470753" w:rsidP="00F416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Aktivnost A10</w:t>
      </w:r>
      <w:r w:rsidR="00892572">
        <w:rPr>
          <w:rFonts w:asciiTheme="minorHAnsi" w:hAnsiTheme="minorHAnsi"/>
          <w:b/>
        </w:rPr>
        <w:t>08</w:t>
      </w:r>
      <w:r>
        <w:rPr>
          <w:rFonts w:asciiTheme="minorHAnsi" w:hAnsiTheme="minorHAnsi"/>
          <w:b/>
        </w:rPr>
        <w:t xml:space="preserve">03 Ostale udruge, zajednice i društva </w:t>
      </w:r>
    </w:p>
    <w:p w:rsidR="00470753" w:rsidRDefault="002B0727" w:rsidP="00F4161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Za ovu aktivnost  planirano je </w:t>
      </w:r>
      <w:r w:rsidR="00911E7C">
        <w:rPr>
          <w:rFonts w:asciiTheme="minorHAnsi" w:hAnsiTheme="minorHAnsi"/>
        </w:rPr>
        <w:t xml:space="preserve">i utrošeno </w:t>
      </w:r>
      <w:r w:rsidR="00892572">
        <w:rPr>
          <w:rFonts w:asciiTheme="minorHAnsi" w:hAnsiTheme="minorHAnsi"/>
        </w:rPr>
        <w:t>4</w:t>
      </w:r>
      <w:r w:rsidR="007C4F12">
        <w:rPr>
          <w:rFonts w:asciiTheme="minorHAnsi" w:hAnsiTheme="minorHAnsi"/>
        </w:rPr>
        <w:t>8</w:t>
      </w:r>
      <w:r w:rsidR="00731415">
        <w:rPr>
          <w:rFonts w:asciiTheme="minorHAnsi" w:hAnsiTheme="minorHAnsi"/>
        </w:rPr>
        <w:t>.7</w:t>
      </w:r>
      <w:r>
        <w:rPr>
          <w:rFonts w:asciiTheme="minorHAnsi" w:hAnsiTheme="minorHAnsi"/>
        </w:rPr>
        <w:t xml:space="preserve">00,00 </w:t>
      </w:r>
      <w:r w:rsidR="00731415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, odnosno </w:t>
      </w:r>
      <w:r w:rsidR="007C4F12">
        <w:rPr>
          <w:rFonts w:asciiTheme="minorHAnsi" w:hAnsiTheme="minorHAnsi"/>
        </w:rPr>
        <w:t>100</w:t>
      </w:r>
      <w:r>
        <w:rPr>
          <w:rFonts w:asciiTheme="minorHAnsi" w:hAnsiTheme="minorHAnsi"/>
        </w:rPr>
        <w:t>% od plana</w:t>
      </w:r>
      <w:r w:rsidR="003129E1">
        <w:rPr>
          <w:rFonts w:asciiTheme="minorHAnsi" w:hAnsiTheme="minorHAnsi"/>
        </w:rPr>
        <w:t>, a odnose se na vjerske zajednice,</w:t>
      </w:r>
      <w:r w:rsidR="00731415">
        <w:rPr>
          <w:rFonts w:asciiTheme="minorHAnsi" w:hAnsiTheme="minorHAnsi"/>
        </w:rPr>
        <w:t xml:space="preserve"> udruge žena,</w:t>
      </w:r>
      <w:r w:rsidR="003129E1">
        <w:rPr>
          <w:rFonts w:asciiTheme="minorHAnsi" w:hAnsiTheme="minorHAnsi"/>
        </w:rPr>
        <w:t xml:space="preserve"> udrugu umirovljenika, UDVDR</w:t>
      </w:r>
      <w:r w:rsidR="00372670">
        <w:rPr>
          <w:rFonts w:asciiTheme="minorHAnsi" w:hAnsiTheme="minorHAnsi"/>
        </w:rPr>
        <w:t xml:space="preserve">, klub mladih, udrugu mladih koprivničkih </w:t>
      </w:r>
      <w:proofErr w:type="spellStart"/>
      <w:r w:rsidR="00372670">
        <w:rPr>
          <w:rFonts w:asciiTheme="minorHAnsi" w:hAnsiTheme="minorHAnsi"/>
        </w:rPr>
        <w:t>matermatičara</w:t>
      </w:r>
      <w:proofErr w:type="spellEnd"/>
      <w:r w:rsidR="00372670">
        <w:rPr>
          <w:rFonts w:asciiTheme="minorHAnsi" w:hAnsiTheme="minorHAnsi"/>
        </w:rPr>
        <w:t>, humanitarne udruge, te udruge proizašle iz domovinskog rata</w:t>
      </w:r>
      <w:r w:rsidR="00470753">
        <w:rPr>
          <w:rFonts w:asciiTheme="minorHAnsi" w:hAnsiTheme="minorHAnsi"/>
        </w:rPr>
        <w:t xml:space="preserve">. </w:t>
      </w:r>
    </w:p>
    <w:p w:rsidR="00F4161C" w:rsidRDefault="00F4161C" w:rsidP="00F4161C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poticanje kulturnog stvaralaštva, unapređenje postojećeg standarda kulturne djelatnosti, obogaćivanje kulturnog života, zaštita kulturne baštine, poticanje programa koji okupljaju djecu i mladež</w:t>
      </w:r>
      <w:r w:rsidR="00817FD1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poticanje i promicanje sporta, uključivanje mladih u sportske aktivnosti.</w:t>
      </w:r>
    </w:p>
    <w:p w:rsidR="00F4161C" w:rsidRDefault="00F4161C" w:rsidP="00F4161C">
      <w:pPr>
        <w:ind w:firstLine="708"/>
        <w:jc w:val="both"/>
        <w:rPr>
          <w:rFonts w:asciiTheme="minorHAnsi" w:hAnsiTheme="minorHAnsi"/>
        </w:rPr>
      </w:pPr>
      <w:r w:rsidRPr="00A922C3">
        <w:rPr>
          <w:rFonts w:asciiTheme="minorHAnsi" w:hAnsiTheme="minorHAnsi"/>
          <w:u w:val="single"/>
        </w:rPr>
        <w:t>Mjerila uspješnosti</w:t>
      </w:r>
      <w:r>
        <w:rPr>
          <w:rFonts w:asciiTheme="minorHAnsi" w:hAnsiTheme="minorHAnsi"/>
          <w:u w:val="single"/>
        </w:rPr>
        <w:t>:</w:t>
      </w:r>
      <w:r>
        <w:rPr>
          <w:rFonts w:asciiTheme="minorHAnsi" w:hAnsiTheme="minorHAnsi"/>
        </w:rPr>
        <w:t xml:space="preserve"> </w:t>
      </w:r>
      <w:r w:rsidR="00817FD1">
        <w:rPr>
          <w:rFonts w:asciiTheme="minorHAnsi" w:hAnsiTheme="minorHAnsi"/>
        </w:rPr>
        <w:t xml:space="preserve">organizacije kulturnih manifestacija, gostovanja, </w:t>
      </w:r>
      <w:r>
        <w:rPr>
          <w:rFonts w:asciiTheme="minorHAnsi" w:hAnsiTheme="minorHAnsi"/>
        </w:rPr>
        <w:t>realizacija programa klubova i udruga u dijelu koji sufinancira općina, organizacija utakmica, natjecanja, postignuti rezultati.</w:t>
      </w:r>
    </w:p>
    <w:p w:rsidR="0071189F" w:rsidRDefault="0071189F" w:rsidP="00372670">
      <w:pPr>
        <w:jc w:val="both"/>
        <w:rPr>
          <w:rFonts w:asciiTheme="minorHAnsi" w:hAnsiTheme="minorHAnsi"/>
        </w:rPr>
      </w:pPr>
    </w:p>
    <w:p w:rsidR="00470753" w:rsidRDefault="00470753" w:rsidP="00F4161C">
      <w:pPr>
        <w:ind w:firstLine="708"/>
        <w:jc w:val="both"/>
        <w:rPr>
          <w:rFonts w:asciiTheme="minorHAnsi" w:hAnsiTheme="minorHAnsi"/>
        </w:rPr>
      </w:pPr>
    </w:p>
    <w:p w:rsid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RAZDJEL 004 KOMUNALNO GOSPODARSTVO</w:t>
      </w:r>
    </w:p>
    <w:p w:rsid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GLAVA 00401 KOMUNALNO GOSPODARSTVO</w:t>
      </w:r>
    </w:p>
    <w:p w:rsidR="00470753" w:rsidRPr="00470753" w:rsidRDefault="00470753" w:rsidP="00F4161C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372670">
        <w:rPr>
          <w:rFonts w:asciiTheme="minorHAnsi" w:hAnsiTheme="minorHAnsi"/>
          <w:b/>
        </w:rPr>
        <w:t>09</w:t>
      </w:r>
      <w:r>
        <w:rPr>
          <w:rFonts w:asciiTheme="minorHAnsi" w:hAnsiTheme="minorHAnsi"/>
          <w:b/>
        </w:rPr>
        <w:t xml:space="preserve"> ODRŽAVANJE KOMUNALNE INFRASTRUKTURE</w:t>
      </w:r>
    </w:p>
    <w:p w:rsidR="00B02A61" w:rsidRPr="00470753" w:rsidRDefault="00B02A61" w:rsidP="00470753">
      <w:pPr>
        <w:ind w:firstLine="708"/>
        <w:jc w:val="both"/>
        <w:rPr>
          <w:rFonts w:asciiTheme="minorHAnsi" w:hAnsiTheme="minorHAnsi"/>
        </w:rPr>
      </w:pPr>
      <w:r w:rsidRPr="00470753">
        <w:rPr>
          <w:rFonts w:asciiTheme="minorHAnsi" w:hAnsiTheme="minorHAnsi"/>
        </w:rPr>
        <w:t>Ukupno planirana sredstva na r</w:t>
      </w:r>
      <w:r w:rsidR="00043EC3" w:rsidRPr="00470753">
        <w:rPr>
          <w:rFonts w:asciiTheme="minorHAnsi" w:hAnsiTheme="minorHAnsi"/>
        </w:rPr>
        <w:t>azini programa i</w:t>
      </w:r>
      <w:r w:rsidR="007B756F" w:rsidRPr="00470753">
        <w:rPr>
          <w:rFonts w:asciiTheme="minorHAnsi" w:hAnsiTheme="minorHAnsi"/>
        </w:rPr>
        <w:t xml:space="preserve">znose </w:t>
      </w:r>
      <w:r w:rsidR="007C4F12">
        <w:rPr>
          <w:rFonts w:asciiTheme="minorHAnsi" w:hAnsiTheme="minorHAnsi"/>
        </w:rPr>
        <w:t>313</w:t>
      </w:r>
      <w:r w:rsidR="00275A53" w:rsidRPr="00470753">
        <w:rPr>
          <w:rFonts w:asciiTheme="minorHAnsi" w:hAnsiTheme="minorHAnsi"/>
        </w:rPr>
        <w:t>.0</w:t>
      </w:r>
      <w:r w:rsidR="00F01D9D" w:rsidRPr="00470753">
        <w:rPr>
          <w:rFonts w:asciiTheme="minorHAnsi" w:hAnsiTheme="minorHAnsi"/>
        </w:rPr>
        <w:t>00,00</w:t>
      </w:r>
      <w:r w:rsidRPr="00470753">
        <w:rPr>
          <w:rFonts w:asciiTheme="minorHAnsi" w:hAnsiTheme="minorHAnsi"/>
        </w:rPr>
        <w:t xml:space="preserve"> </w:t>
      </w:r>
      <w:r w:rsidR="00731415">
        <w:rPr>
          <w:rFonts w:asciiTheme="minorHAnsi" w:hAnsiTheme="minorHAnsi"/>
        </w:rPr>
        <w:t>eura</w:t>
      </w:r>
      <w:r w:rsidRPr="00470753">
        <w:rPr>
          <w:rFonts w:asciiTheme="minorHAnsi" w:hAnsiTheme="minorHAnsi"/>
        </w:rPr>
        <w:t xml:space="preserve">, a </w:t>
      </w:r>
      <w:r w:rsidR="00647890">
        <w:rPr>
          <w:rFonts w:asciiTheme="minorHAnsi" w:hAnsiTheme="minorHAnsi"/>
        </w:rPr>
        <w:t>utrošena</w:t>
      </w:r>
      <w:r w:rsidR="007B756F" w:rsidRPr="00470753">
        <w:rPr>
          <w:rFonts w:asciiTheme="minorHAnsi" w:hAnsiTheme="minorHAnsi"/>
        </w:rPr>
        <w:t xml:space="preserve"> su u iznosu od </w:t>
      </w:r>
      <w:r w:rsidR="007C4F12">
        <w:rPr>
          <w:rFonts w:asciiTheme="minorHAnsi" w:hAnsiTheme="minorHAnsi"/>
        </w:rPr>
        <w:t>75.326,72</w:t>
      </w:r>
      <w:r w:rsidR="00731415">
        <w:rPr>
          <w:rFonts w:asciiTheme="minorHAnsi" w:hAnsiTheme="minorHAnsi"/>
        </w:rPr>
        <w:t xml:space="preserve"> eura</w:t>
      </w:r>
      <w:r w:rsidR="007B756F" w:rsidRPr="00470753">
        <w:rPr>
          <w:rFonts w:asciiTheme="minorHAnsi" w:hAnsiTheme="minorHAnsi"/>
        </w:rPr>
        <w:t xml:space="preserve"> ili </w:t>
      </w:r>
      <w:r w:rsidR="007C4F12">
        <w:rPr>
          <w:rFonts w:asciiTheme="minorHAnsi" w:hAnsiTheme="minorHAnsi"/>
        </w:rPr>
        <w:t>24,07</w:t>
      </w:r>
      <w:r w:rsidRPr="00470753">
        <w:rPr>
          <w:rFonts w:asciiTheme="minorHAnsi" w:hAnsiTheme="minorHAnsi"/>
        </w:rPr>
        <w:t>% u odnosu na plan.</w:t>
      </w:r>
    </w:p>
    <w:p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Ovaj program sastoji se od slijedećih aktivnosti:</w:t>
      </w:r>
    </w:p>
    <w:p w:rsidR="00372670" w:rsidRDefault="002B0727" w:rsidP="00B02A61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Aktivnost A10</w:t>
      </w:r>
      <w:r w:rsidR="00372670">
        <w:rPr>
          <w:rFonts w:asciiTheme="minorHAnsi" w:hAnsiTheme="minorHAnsi"/>
          <w:b/>
        </w:rPr>
        <w:t>09</w:t>
      </w:r>
      <w:r>
        <w:rPr>
          <w:rFonts w:asciiTheme="minorHAnsi" w:hAnsiTheme="minorHAnsi"/>
          <w:b/>
        </w:rPr>
        <w:t xml:space="preserve">01 </w:t>
      </w:r>
      <w:r w:rsidR="00372670">
        <w:rPr>
          <w:rFonts w:asciiTheme="minorHAnsi" w:hAnsiTheme="minorHAnsi"/>
          <w:b/>
        </w:rPr>
        <w:t xml:space="preserve">Održavanje nerazvrstanih cesta i poljskih putova </w:t>
      </w:r>
      <w:r w:rsidR="00372670">
        <w:rPr>
          <w:rFonts w:asciiTheme="minorHAnsi" w:hAnsiTheme="minorHAnsi"/>
        </w:rPr>
        <w:t xml:space="preserve">gdje su planirani radovi na održavanju nerazvrstanih cesta i poljskih </w:t>
      </w:r>
      <w:proofErr w:type="spellStart"/>
      <w:r w:rsidR="00372670">
        <w:rPr>
          <w:rFonts w:asciiTheme="minorHAnsi" w:hAnsiTheme="minorHAnsi"/>
        </w:rPr>
        <w:t>puteva</w:t>
      </w:r>
      <w:proofErr w:type="spellEnd"/>
      <w:r w:rsidR="00372670">
        <w:rPr>
          <w:rFonts w:asciiTheme="minorHAnsi" w:hAnsiTheme="minorHAnsi"/>
        </w:rPr>
        <w:t xml:space="preserve"> nasipavanjem šljunkom te razgrtanja </w:t>
      </w:r>
      <w:proofErr w:type="spellStart"/>
      <w:r w:rsidR="00372670">
        <w:rPr>
          <w:rFonts w:asciiTheme="minorHAnsi" w:hAnsiTheme="minorHAnsi"/>
        </w:rPr>
        <w:t>grederom</w:t>
      </w:r>
      <w:proofErr w:type="spellEnd"/>
      <w:r w:rsidR="00372670">
        <w:rPr>
          <w:rFonts w:asciiTheme="minorHAnsi" w:hAnsiTheme="minorHAnsi"/>
        </w:rPr>
        <w:t xml:space="preserve">, orezivanje granja, </w:t>
      </w:r>
      <w:proofErr w:type="spellStart"/>
      <w:r w:rsidR="00372670">
        <w:rPr>
          <w:rFonts w:asciiTheme="minorHAnsi" w:hAnsiTheme="minorHAnsi"/>
        </w:rPr>
        <w:t>malčiranje</w:t>
      </w:r>
      <w:proofErr w:type="spellEnd"/>
      <w:r w:rsidR="00372670">
        <w:rPr>
          <w:rFonts w:asciiTheme="minorHAnsi" w:hAnsiTheme="minorHAnsi"/>
        </w:rPr>
        <w:t xml:space="preserve"> i sl. poslovi potrebni za održavanje nerazvrstanih cesta i poljskih </w:t>
      </w:r>
      <w:proofErr w:type="spellStart"/>
      <w:r w:rsidR="00372670">
        <w:rPr>
          <w:rFonts w:asciiTheme="minorHAnsi" w:hAnsiTheme="minorHAnsi"/>
        </w:rPr>
        <w:t>puteva</w:t>
      </w:r>
      <w:proofErr w:type="spellEnd"/>
      <w:r w:rsidR="00372670">
        <w:rPr>
          <w:rFonts w:asciiTheme="minorHAnsi" w:hAnsiTheme="minorHAnsi"/>
        </w:rPr>
        <w:t xml:space="preserve"> u iznosu od 63.000,00 eur</w:t>
      </w:r>
      <w:r w:rsidR="007C4F12">
        <w:rPr>
          <w:rFonts w:asciiTheme="minorHAnsi" w:hAnsiTheme="minorHAnsi"/>
        </w:rPr>
        <w:t>a, a izvršeni u iznosu 6.669,07</w:t>
      </w:r>
      <w:r w:rsidR="00372670">
        <w:rPr>
          <w:rFonts w:asciiTheme="minorHAnsi" w:hAnsiTheme="minorHAnsi"/>
        </w:rPr>
        <w:t xml:space="preserve"> eura ili 1</w:t>
      </w:r>
      <w:r w:rsidR="007C4F12">
        <w:rPr>
          <w:rFonts w:asciiTheme="minorHAnsi" w:hAnsiTheme="minorHAnsi"/>
        </w:rPr>
        <w:t>0</w:t>
      </w:r>
      <w:r w:rsidR="00372670">
        <w:rPr>
          <w:rFonts w:asciiTheme="minorHAnsi" w:hAnsiTheme="minorHAnsi"/>
        </w:rPr>
        <w:t>,</w:t>
      </w:r>
      <w:r w:rsidR="007C4F12">
        <w:rPr>
          <w:rFonts w:asciiTheme="minorHAnsi" w:hAnsiTheme="minorHAnsi"/>
        </w:rPr>
        <w:t>59</w:t>
      </w:r>
      <w:r w:rsidR="00372670">
        <w:rPr>
          <w:rFonts w:asciiTheme="minorHAnsi" w:hAnsiTheme="minorHAnsi"/>
        </w:rPr>
        <w:t xml:space="preserve"> % u odnosu na plan.</w:t>
      </w:r>
    </w:p>
    <w:p w:rsidR="00372670" w:rsidRDefault="00D5301E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Aktivnost A100902 Održavanje čistoće javnih površina </w:t>
      </w:r>
      <w:r>
        <w:rPr>
          <w:rFonts w:asciiTheme="minorHAnsi" w:hAnsiTheme="minorHAnsi"/>
        </w:rPr>
        <w:t>koja se odnosi na financiranje zimske službe, planirana je u svoti 5.000,00 eura a u izvještajnom razdob</w:t>
      </w:r>
      <w:r w:rsidR="007C4F12">
        <w:rPr>
          <w:rFonts w:asciiTheme="minorHAnsi" w:hAnsiTheme="minorHAnsi"/>
        </w:rPr>
        <w:t>lju utrošena u svoti od 2.187,50</w:t>
      </w:r>
      <w:r>
        <w:rPr>
          <w:rFonts w:asciiTheme="minorHAnsi" w:hAnsiTheme="minorHAnsi"/>
        </w:rPr>
        <w:t xml:space="preserve"> eura ili </w:t>
      </w:r>
      <w:r w:rsidR="007C4F12">
        <w:rPr>
          <w:rFonts w:asciiTheme="minorHAnsi" w:hAnsiTheme="minorHAnsi"/>
        </w:rPr>
        <w:t>43,75</w:t>
      </w:r>
      <w:r>
        <w:rPr>
          <w:rFonts w:asciiTheme="minorHAnsi" w:hAnsiTheme="minorHAnsi"/>
        </w:rPr>
        <w:t>% od plana.</w:t>
      </w:r>
    </w:p>
    <w:p w:rsidR="00D5301E" w:rsidRDefault="00D5301E" w:rsidP="00D5301E">
      <w:pPr>
        <w:ind w:firstLine="708"/>
        <w:jc w:val="both"/>
        <w:rPr>
          <w:rFonts w:asciiTheme="minorHAnsi" w:hAnsiTheme="minorHAnsi"/>
        </w:rPr>
      </w:pPr>
      <w:r w:rsidRPr="00C60347">
        <w:rPr>
          <w:rFonts w:asciiTheme="minorHAnsi" w:hAnsiTheme="minorHAnsi"/>
          <w:b/>
        </w:rPr>
        <w:t>Aktivnost A10</w:t>
      </w:r>
      <w:r>
        <w:rPr>
          <w:rFonts w:asciiTheme="minorHAnsi" w:hAnsiTheme="minorHAnsi"/>
          <w:b/>
        </w:rPr>
        <w:t>0903</w:t>
      </w:r>
      <w:r w:rsidRPr="00C60347">
        <w:rPr>
          <w:rFonts w:asciiTheme="minorHAnsi" w:hAnsiTheme="minorHAnsi"/>
          <w:b/>
        </w:rPr>
        <w:t>: Održavanje i potrošnja javne rasvjete</w:t>
      </w:r>
      <w:r w:rsidRPr="00C60347">
        <w:rPr>
          <w:rFonts w:asciiTheme="minorHAnsi" w:hAnsiTheme="minorHAnsi"/>
        </w:rPr>
        <w:t>, gdje su planirana sredstva za</w:t>
      </w:r>
      <w:r>
        <w:rPr>
          <w:rFonts w:asciiTheme="minorHAnsi" w:hAnsiTheme="minorHAnsi"/>
        </w:rPr>
        <w:t xml:space="preserve"> potrošnju i</w:t>
      </w:r>
      <w:r w:rsidRPr="00C60347">
        <w:rPr>
          <w:rFonts w:asciiTheme="minorHAnsi" w:hAnsiTheme="minorHAnsi"/>
        </w:rPr>
        <w:t xml:space="preserve"> održavanje uređaja javne rasvjete</w:t>
      </w:r>
      <w:r>
        <w:rPr>
          <w:rFonts w:asciiTheme="minorHAnsi" w:hAnsiTheme="minorHAnsi"/>
        </w:rPr>
        <w:t xml:space="preserve">, planirana je u svoti od 30.000,00 eura, a utrošena u svoti od </w:t>
      </w:r>
      <w:r w:rsidR="007C4F12">
        <w:rPr>
          <w:rFonts w:asciiTheme="minorHAnsi" w:hAnsiTheme="minorHAnsi"/>
        </w:rPr>
        <w:t>1.796,89</w:t>
      </w:r>
      <w:r>
        <w:rPr>
          <w:rFonts w:asciiTheme="minorHAnsi" w:hAnsiTheme="minorHAnsi"/>
        </w:rPr>
        <w:t xml:space="preserve"> eura ili </w:t>
      </w:r>
      <w:r w:rsidR="007C4F12">
        <w:rPr>
          <w:rFonts w:asciiTheme="minorHAnsi" w:hAnsiTheme="minorHAnsi"/>
        </w:rPr>
        <w:t>5,99</w:t>
      </w:r>
      <w:r>
        <w:rPr>
          <w:rFonts w:asciiTheme="minorHAnsi" w:hAnsiTheme="minorHAnsi"/>
        </w:rPr>
        <w:t>% u odnosu na plan.</w:t>
      </w:r>
    </w:p>
    <w:p w:rsidR="00D5301E" w:rsidRDefault="00D5301E" w:rsidP="00D5301E">
      <w:pPr>
        <w:ind w:firstLine="708"/>
        <w:jc w:val="both"/>
        <w:rPr>
          <w:rFonts w:asciiTheme="minorHAnsi" w:hAnsiTheme="minorHAnsi"/>
        </w:rPr>
      </w:pPr>
      <w:r w:rsidRPr="0063434C">
        <w:rPr>
          <w:rFonts w:asciiTheme="minorHAnsi" w:hAnsiTheme="minorHAnsi"/>
          <w:b/>
        </w:rPr>
        <w:t xml:space="preserve">Aktivnost A100904 Održavanje javnih zelenih površina </w:t>
      </w:r>
      <w:r w:rsidRPr="0063434C">
        <w:rPr>
          <w:rFonts w:asciiTheme="minorHAnsi" w:hAnsiTheme="minorHAnsi"/>
        </w:rPr>
        <w:t xml:space="preserve">– </w:t>
      </w:r>
      <w:r w:rsidR="00DF52D6">
        <w:rPr>
          <w:rFonts w:asciiTheme="minorHAnsi" w:hAnsiTheme="minorHAnsi"/>
        </w:rPr>
        <w:t>sredstva su planirana u iznosu 12</w:t>
      </w:r>
      <w:r w:rsidR="0063434C">
        <w:rPr>
          <w:rFonts w:asciiTheme="minorHAnsi" w:hAnsiTheme="minorHAnsi"/>
        </w:rPr>
        <w:t>2</w:t>
      </w:r>
      <w:r w:rsidRPr="0063434C">
        <w:rPr>
          <w:rFonts w:asciiTheme="minorHAnsi" w:hAnsiTheme="minorHAnsi"/>
        </w:rPr>
        <w:t xml:space="preserve">.000,00 eura, a izvršena u iznosu </w:t>
      </w:r>
      <w:r w:rsidR="00DF52D6">
        <w:rPr>
          <w:rFonts w:asciiTheme="minorHAnsi" w:hAnsiTheme="minorHAnsi"/>
        </w:rPr>
        <w:t>40.559,34</w:t>
      </w:r>
      <w:r w:rsidRPr="0063434C">
        <w:rPr>
          <w:rFonts w:asciiTheme="minorHAnsi" w:hAnsiTheme="minorHAnsi"/>
        </w:rPr>
        <w:t xml:space="preserve"> eur</w:t>
      </w:r>
      <w:r w:rsidR="00DF52D6">
        <w:rPr>
          <w:rFonts w:asciiTheme="minorHAnsi" w:hAnsiTheme="minorHAnsi"/>
        </w:rPr>
        <w:t>a</w:t>
      </w:r>
      <w:r w:rsidRPr="0063434C">
        <w:rPr>
          <w:rFonts w:asciiTheme="minorHAnsi" w:hAnsiTheme="minorHAnsi"/>
        </w:rPr>
        <w:t xml:space="preserve">, odnosno </w:t>
      </w:r>
      <w:r w:rsidR="00DF52D6">
        <w:rPr>
          <w:rFonts w:asciiTheme="minorHAnsi" w:hAnsiTheme="minorHAnsi"/>
        </w:rPr>
        <w:t>33,25</w:t>
      </w:r>
      <w:r w:rsidRPr="0063434C">
        <w:rPr>
          <w:rFonts w:asciiTheme="minorHAnsi" w:hAnsiTheme="minorHAnsi"/>
        </w:rPr>
        <w:t xml:space="preserve">% od plana. Rashodi se odnose na održavanje groblja i javnih zelenih površina, košnju, </w:t>
      </w:r>
      <w:r w:rsidR="00DF52D6">
        <w:rPr>
          <w:rFonts w:asciiTheme="minorHAnsi" w:hAnsiTheme="minorHAnsi"/>
        </w:rPr>
        <w:t>ore</w:t>
      </w:r>
      <w:r>
        <w:rPr>
          <w:rFonts w:asciiTheme="minorHAnsi" w:hAnsiTheme="minorHAnsi"/>
        </w:rPr>
        <w:t xml:space="preserve">zivanje,  </w:t>
      </w:r>
      <w:r w:rsidR="00DF52D6">
        <w:rPr>
          <w:rFonts w:asciiTheme="minorHAnsi" w:hAnsiTheme="minorHAnsi"/>
        </w:rPr>
        <w:t>rušenje drveća, iskop kanala, dovoz i ravnanje zemlje i s</w:t>
      </w:r>
      <w:r>
        <w:rPr>
          <w:rFonts w:asciiTheme="minorHAnsi" w:hAnsiTheme="minorHAnsi"/>
        </w:rPr>
        <w:t>lični poslovi.</w:t>
      </w:r>
    </w:p>
    <w:p w:rsidR="00D5301E" w:rsidRPr="0063434C" w:rsidRDefault="0063434C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Aktivnost A100905 Održavanje građevina, uređaja i predmeta javne namjene </w:t>
      </w:r>
      <w:r>
        <w:rPr>
          <w:rFonts w:asciiTheme="minorHAnsi" w:hAnsiTheme="minorHAnsi"/>
        </w:rPr>
        <w:t>– sredstva za provedbu ove aktivnosti planirana su u svoti od 5.000,00 eura, dok izvršenja u promatranom razdoblju nema.</w:t>
      </w:r>
    </w:p>
    <w:p w:rsidR="00AE674F" w:rsidRDefault="00470753" w:rsidP="00C60347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lastRenderedPageBreak/>
        <w:t>Aktivnost A10</w:t>
      </w:r>
      <w:r w:rsidR="0063434C">
        <w:rPr>
          <w:rFonts w:asciiTheme="minorHAnsi" w:hAnsiTheme="minorHAnsi"/>
          <w:b/>
        </w:rPr>
        <w:t>0906</w:t>
      </w:r>
      <w:r w:rsidRPr="00A7393B">
        <w:rPr>
          <w:rFonts w:asciiTheme="minorHAnsi" w:hAnsiTheme="minorHAnsi"/>
          <w:b/>
        </w:rPr>
        <w:t xml:space="preserve"> Održavanje </w:t>
      </w:r>
      <w:r w:rsidR="0063434C">
        <w:rPr>
          <w:rFonts w:asciiTheme="minorHAnsi" w:hAnsiTheme="minorHAnsi"/>
          <w:b/>
        </w:rPr>
        <w:t xml:space="preserve">groblja </w:t>
      </w:r>
      <w:r w:rsidR="0063434C">
        <w:rPr>
          <w:rFonts w:asciiTheme="minorHAnsi" w:hAnsiTheme="minorHAnsi"/>
        </w:rPr>
        <w:t>gdje su planirana sredstva u svoti od 2</w:t>
      </w:r>
      <w:r w:rsidR="00DF52D6">
        <w:rPr>
          <w:rFonts w:asciiTheme="minorHAnsi" w:hAnsiTheme="minorHAnsi"/>
        </w:rPr>
        <w:t>0</w:t>
      </w:r>
      <w:r w:rsidR="0063434C">
        <w:rPr>
          <w:rFonts w:asciiTheme="minorHAnsi" w:hAnsiTheme="minorHAnsi"/>
        </w:rPr>
        <w:t xml:space="preserve">.000,00 eura, </w:t>
      </w:r>
      <w:r w:rsidR="00DF52D6">
        <w:rPr>
          <w:rFonts w:asciiTheme="minorHAnsi" w:hAnsiTheme="minorHAnsi"/>
        </w:rPr>
        <w:t xml:space="preserve">a </w:t>
      </w:r>
      <w:r w:rsidR="0063434C">
        <w:rPr>
          <w:rFonts w:asciiTheme="minorHAnsi" w:hAnsiTheme="minorHAnsi"/>
        </w:rPr>
        <w:t>utrošena u iznosu</w:t>
      </w:r>
      <w:r w:rsidR="00DF52D6">
        <w:rPr>
          <w:rFonts w:asciiTheme="minorHAnsi" w:hAnsiTheme="minorHAnsi"/>
        </w:rPr>
        <w:t xml:space="preserve"> od 4.200,00 eura</w:t>
      </w:r>
      <w:r w:rsidR="0063434C">
        <w:rPr>
          <w:rFonts w:asciiTheme="minorHAnsi" w:hAnsiTheme="minorHAnsi"/>
        </w:rPr>
        <w:t xml:space="preserve"> odnosno </w:t>
      </w:r>
      <w:r w:rsidR="00DF52D6">
        <w:rPr>
          <w:rFonts w:asciiTheme="minorHAnsi" w:hAnsiTheme="minorHAnsi"/>
        </w:rPr>
        <w:t>21</w:t>
      </w:r>
      <w:r w:rsidR="0063434C">
        <w:rPr>
          <w:rFonts w:asciiTheme="minorHAnsi" w:hAnsiTheme="minorHAnsi"/>
        </w:rPr>
        <w:t>% u odnosu na plan</w:t>
      </w:r>
      <w:r>
        <w:rPr>
          <w:rFonts w:asciiTheme="minorHAnsi" w:hAnsiTheme="minorHAnsi"/>
        </w:rPr>
        <w:t>.</w:t>
      </w:r>
    </w:p>
    <w:p w:rsidR="00DF52D6" w:rsidRDefault="00DF52D6" w:rsidP="00DF52D6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t>Aktivnost A10</w:t>
      </w:r>
      <w:r>
        <w:rPr>
          <w:rFonts w:asciiTheme="minorHAnsi" w:hAnsiTheme="minorHAnsi"/>
          <w:b/>
        </w:rPr>
        <w:t>0907</w:t>
      </w:r>
      <w:r w:rsidRPr="00A739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Dezinfekcija, dezinsekcija i deratizacija </w:t>
      </w:r>
      <w:r>
        <w:rPr>
          <w:rFonts w:asciiTheme="minorHAnsi" w:hAnsiTheme="minorHAnsi"/>
        </w:rPr>
        <w:t>gdje su planirana sredstva u svoti od 18.000,00 eura, a utrošena u iznosu od 4.501,20 eura odnosno 25,01% u odnosu na plan.</w:t>
      </w:r>
    </w:p>
    <w:p w:rsidR="00DF52D6" w:rsidRDefault="00DF52D6" w:rsidP="00DF52D6">
      <w:pPr>
        <w:ind w:firstLine="708"/>
        <w:jc w:val="both"/>
        <w:rPr>
          <w:rFonts w:asciiTheme="minorHAnsi" w:hAnsiTheme="minorHAnsi"/>
        </w:rPr>
      </w:pPr>
      <w:r w:rsidRPr="00A7393B">
        <w:rPr>
          <w:rFonts w:asciiTheme="minorHAnsi" w:hAnsiTheme="minorHAnsi"/>
          <w:b/>
        </w:rPr>
        <w:t>Aktivnost A10</w:t>
      </w:r>
      <w:r>
        <w:rPr>
          <w:rFonts w:asciiTheme="minorHAnsi" w:hAnsiTheme="minorHAnsi"/>
          <w:b/>
        </w:rPr>
        <w:t>0908</w:t>
      </w:r>
      <w:r w:rsidRPr="00A7393B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Veterinarsko higijeničarski poslovi </w:t>
      </w:r>
      <w:r>
        <w:rPr>
          <w:rFonts w:asciiTheme="minorHAnsi" w:hAnsiTheme="minorHAnsi"/>
        </w:rPr>
        <w:t>gdje su planirana sredstva u svoti od 50.000,00 eura, a utrošena u iznosu od 15.412,72 eura odnosno 30,83% u odnosu na plan.</w:t>
      </w:r>
    </w:p>
    <w:p w:rsidR="00DF52D6" w:rsidRDefault="00DF52D6" w:rsidP="00C60347">
      <w:pPr>
        <w:ind w:firstLine="708"/>
        <w:jc w:val="both"/>
        <w:rPr>
          <w:rFonts w:asciiTheme="minorHAnsi" w:hAnsiTheme="minorHAnsi"/>
        </w:rPr>
      </w:pPr>
    </w:p>
    <w:p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Cilj: </w:t>
      </w:r>
      <w:r>
        <w:rPr>
          <w:rFonts w:asciiTheme="minorHAnsi" w:hAnsiTheme="minorHAnsi"/>
        </w:rPr>
        <w:t>održavanje objekata i uređaja komunalne infrastrukture u funkcionalnom stanju, održavanje javnih površina čistima i unapređenje izgleda javnih zelenih površina</w:t>
      </w:r>
      <w:r w:rsidR="00DF52D6">
        <w:rPr>
          <w:rFonts w:asciiTheme="minorHAnsi" w:hAnsiTheme="minorHAnsi"/>
        </w:rPr>
        <w:t>, redovito provođenje deratizacije, skrb o životinjama</w:t>
      </w:r>
      <w:r>
        <w:rPr>
          <w:rFonts w:asciiTheme="minorHAnsi" w:hAnsiTheme="minorHAnsi"/>
        </w:rPr>
        <w:t>.</w:t>
      </w:r>
    </w:p>
    <w:p w:rsidR="00B02A61" w:rsidRDefault="00B02A61" w:rsidP="00B02A61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uspješnosti: </w:t>
      </w:r>
      <w:r>
        <w:rPr>
          <w:rFonts w:asciiTheme="minorHAnsi" w:hAnsiTheme="minorHAnsi"/>
        </w:rPr>
        <w:t>da su objekti komunalne infrastrukture u funkcionalnom stanju, izgled zelenih površina, čistoća naselja</w:t>
      </w:r>
      <w:r w:rsidR="0067255D">
        <w:rPr>
          <w:rFonts w:asciiTheme="minorHAnsi" w:hAnsiTheme="minorHAnsi"/>
        </w:rPr>
        <w:t>.</w:t>
      </w:r>
    </w:p>
    <w:p w:rsidR="005511FC" w:rsidRDefault="005511FC" w:rsidP="00B02A61">
      <w:pPr>
        <w:ind w:firstLine="708"/>
        <w:jc w:val="both"/>
        <w:rPr>
          <w:rFonts w:asciiTheme="minorHAnsi" w:hAnsiTheme="minorHAnsi"/>
        </w:rPr>
      </w:pPr>
    </w:p>
    <w:p w:rsidR="005511FC" w:rsidRDefault="005511FC" w:rsidP="00B02A61">
      <w:pPr>
        <w:ind w:firstLine="708"/>
        <w:jc w:val="both"/>
        <w:rPr>
          <w:rFonts w:asciiTheme="minorHAnsi" w:hAnsiTheme="minorHAnsi"/>
        </w:rPr>
      </w:pPr>
    </w:p>
    <w:p w:rsidR="0063434C" w:rsidRDefault="0063434C" w:rsidP="00B02A61">
      <w:pPr>
        <w:ind w:firstLine="708"/>
        <w:jc w:val="both"/>
        <w:rPr>
          <w:rFonts w:asciiTheme="minorHAnsi" w:hAnsiTheme="minorHAnsi"/>
        </w:rPr>
      </w:pPr>
    </w:p>
    <w:p w:rsidR="002F3720" w:rsidRPr="004A5AEA" w:rsidRDefault="002F3720" w:rsidP="002F3720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PROGRAM 10</w:t>
      </w:r>
      <w:r w:rsidR="00C60347">
        <w:rPr>
          <w:rFonts w:asciiTheme="minorHAnsi" w:hAnsiTheme="minorHAnsi"/>
          <w:b/>
        </w:rPr>
        <w:t>1</w:t>
      </w:r>
      <w:r w:rsidR="0063434C">
        <w:rPr>
          <w:rFonts w:asciiTheme="minorHAnsi" w:hAnsiTheme="minorHAnsi"/>
          <w:b/>
        </w:rPr>
        <w:t>0</w:t>
      </w:r>
      <w:r w:rsidRPr="004A5AEA">
        <w:rPr>
          <w:rFonts w:asciiTheme="minorHAnsi" w:hAnsiTheme="minorHAnsi"/>
          <w:b/>
        </w:rPr>
        <w:t>: IZGRADNJA KOMUNALNE INFRASTRUKTURE</w:t>
      </w:r>
    </w:p>
    <w:p w:rsidR="002F3720" w:rsidRDefault="002F3720" w:rsidP="00C62B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Ukupno planirana sredstva na razini </w:t>
      </w:r>
      <w:r w:rsidR="00F87F8C">
        <w:rPr>
          <w:rFonts w:asciiTheme="minorHAnsi" w:hAnsiTheme="minorHAnsi"/>
        </w:rPr>
        <w:t xml:space="preserve">programa </w:t>
      </w:r>
      <w:r w:rsidR="00D83FAC">
        <w:rPr>
          <w:rFonts w:asciiTheme="minorHAnsi" w:hAnsiTheme="minorHAnsi"/>
        </w:rPr>
        <w:t xml:space="preserve">iznose </w:t>
      </w:r>
      <w:r w:rsidR="00DF52D6">
        <w:rPr>
          <w:rFonts w:asciiTheme="minorHAnsi" w:hAnsiTheme="minorHAnsi"/>
        </w:rPr>
        <w:t>1.150</w:t>
      </w:r>
      <w:r w:rsidR="00D83FAC">
        <w:rPr>
          <w:rFonts w:asciiTheme="minorHAnsi" w:hAnsiTheme="minorHAnsi"/>
        </w:rPr>
        <w:t>.000,00</w:t>
      </w:r>
      <w:r w:rsidR="00927BA5">
        <w:rPr>
          <w:rFonts w:asciiTheme="minorHAnsi" w:hAnsiTheme="minorHAnsi"/>
        </w:rPr>
        <w:t xml:space="preserve"> </w:t>
      </w:r>
      <w:r w:rsidR="00964B83">
        <w:rPr>
          <w:rFonts w:asciiTheme="minorHAnsi" w:hAnsiTheme="minorHAnsi"/>
        </w:rPr>
        <w:t>eura</w:t>
      </w:r>
      <w:r w:rsidR="00927BA5">
        <w:rPr>
          <w:rFonts w:asciiTheme="minorHAnsi" w:hAnsiTheme="minorHAnsi"/>
        </w:rPr>
        <w:t>,</w:t>
      </w:r>
      <w:r w:rsidR="00D83FAC">
        <w:rPr>
          <w:rFonts w:asciiTheme="minorHAnsi" w:hAnsiTheme="minorHAnsi"/>
        </w:rPr>
        <w:t xml:space="preserve"> </w:t>
      </w:r>
      <w:r w:rsidR="00DF52D6">
        <w:rPr>
          <w:rFonts w:asciiTheme="minorHAnsi" w:hAnsiTheme="minorHAnsi"/>
        </w:rPr>
        <w:t>dok izvršenja u promatranom razdoblju nema.</w:t>
      </w:r>
      <w:r w:rsidR="00C62BC6">
        <w:rPr>
          <w:rFonts w:asciiTheme="minorHAnsi" w:hAnsiTheme="minorHAnsi"/>
        </w:rPr>
        <w:t xml:space="preserve"> </w:t>
      </w:r>
    </w:p>
    <w:p w:rsidR="00D83FAC" w:rsidRPr="00D83FAC" w:rsidRDefault="00D83FAC" w:rsidP="00C62BC6">
      <w:pPr>
        <w:ind w:firstLine="708"/>
        <w:jc w:val="both"/>
        <w:rPr>
          <w:rFonts w:asciiTheme="minorHAnsi" w:hAnsiTheme="minorHAnsi"/>
          <w:b/>
        </w:rPr>
      </w:pPr>
      <w:r w:rsidRPr="00D83FAC">
        <w:rPr>
          <w:rFonts w:asciiTheme="minorHAnsi" w:hAnsiTheme="minorHAnsi"/>
          <w:b/>
        </w:rPr>
        <w:t>Kapitalni projekt K101</w:t>
      </w:r>
      <w:r w:rsidR="0063434C">
        <w:rPr>
          <w:rFonts w:asciiTheme="minorHAnsi" w:hAnsiTheme="minorHAnsi"/>
          <w:b/>
        </w:rPr>
        <w:t>0</w:t>
      </w:r>
      <w:r w:rsidR="00C60347">
        <w:rPr>
          <w:rFonts w:asciiTheme="minorHAnsi" w:hAnsiTheme="minorHAnsi"/>
          <w:b/>
        </w:rPr>
        <w:t>01</w:t>
      </w:r>
      <w:r w:rsidRPr="00D83FAC">
        <w:rPr>
          <w:rFonts w:asciiTheme="minorHAnsi" w:hAnsiTheme="minorHAnsi"/>
          <w:b/>
        </w:rPr>
        <w:t xml:space="preserve"> Izgradnja </w:t>
      </w:r>
      <w:r w:rsidR="00AE674F">
        <w:rPr>
          <w:rFonts w:asciiTheme="minorHAnsi" w:hAnsiTheme="minorHAnsi"/>
          <w:b/>
        </w:rPr>
        <w:t>nerazvrstanih cesta</w:t>
      </w:r>
    </w:p>
    <w:p w:rsidR="00D83FAC" w:rsidRDefault="00D83FAC" w:rsidP="00C62BC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Planirana </w:t>
      </w:r>
      <w:r w:rsidR="00C60347">
        <w:rPr>
          <w:rFonts w:asciiTheme="minorHAnsi" w:hAnsiTheme="minorHAnsi"/>
        </w:rPr>
        <w:t xml:space="preserve">su </w:t>
      </w:r>
      <w:r>
        <w:rPr>
          <w:rFonts w:asciiTheme="minorHAnsi" w:hAnsiTheme="minorHAnsi"/>
        </w:rPr>
        <w:t xml:space="preserve">sredstva </w:t>
      </w:r>
      <w:r w:rsidR="00C60347">
        <w:rPr>
          <w:rFonts w:asciiTheme="minorHAnsi" w:hAnsiTheme="minorHAnsi"/>
        </w:rPr>
        <w:t xml:space="preserve">u iznosu </w:t>
      </w:r>
      <w:r>
        <w:rPr>
          <w:rFonts w:asciiTheme="minorHAnsi" w:hAnsiTheme="minorHAnsi"/>
        </w:rPr>
        <w:t xml:space="preserve">od </w:t>
      </w:r>
      <w:r w:rsidR="00DF52D6">
        <w:rPr>
          <w:rFonts w:asciiTheme="minorHAnsi" w:hAnsiTheme="minorHAnsi"/>
        </w:rPr>
        <w:t>90</w:t>
      </w:r>
      <w:r w:rsidR="00C60347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.000,00 </w:t>
      </w:r>
      <w:r w:rsidR="00964B83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</w:t>
      </w:r>
      <w:r w:rsidR="00DF52D6">
        <w:rPr>
          <w:rFonts w:asciiTheme="minorHAnsi" w:hAnsiTheme="minorHAnsi"/>
        </w:rPr>
        <w:t>a izvršenja nema.</w:t>
      </w:r>
    </w:p>
    <w:p w:rsidR="00C60347" w:rsidRPr="00D83FAC" w:rsidRDefault="00C60347" w:rsidP="00C60347">
      <w:pPr>
        <w:ind w:firstLine="708"/>
        <w:jc w:val="both"/>
        <w:rPr>
          <w:rFonts w:asciiTheme="minorHAnsi" w:hAnsiTheme="minorHAnsi"/>
          <w:b/>
        </w:rPr>
      </w:pPr>
      <w:r w:rsidRPr="00D83FAC">
        <w:rPr>
          <w:rFonts w:asciiTheme="minorHAnsi" w:hAnsiTheme="minorHAnsi"/>
          <w:b/>
        </w:rPr>
        <w:t>Kapitalni projekt K101</w:t>
      </w:r>
      <w:r w:rsidR="0063434C">
        <w:rPr>
          <w:rFonts w:asciiTheme="minorHAnsi" w:hAnsiTheme="minorHAnsi"/>
          <w:b/>
        </w:rPr>
        <w:t>0</w:t>
      </w:r>
      <w:r w:rsidR="00AE674F">
        <w:rPr>
          <w:rFonts w:asciiTheme="minorHAnsi" w:hAnsiTheme="minorHAnsi"/>
          <w:b/>
        </w:rPr>
        <w:t>02</w:t>
      </w:r>
      <w:r w:rsidRPr="00D83FAC">
        <w:rPr>
          <w:rFonts w:asciiTheme="minorHAnsi" w:hAnsiTheme="minorHAnsi"/>
          <w:b/>
        </w:rPr>
        <w:t xml:space="preserve"> Izgradnja pješačk</w:t>
      </w:r>
      <w:r w:rsidR="00AE674F">
        <w:rPr>
          <w:rFonts w:asciiTheme="minorHAnsi" w:hAnsiTheme="minorHAnsi"/>
          <w:b/>
        </w:rPr>
        <w:t>ih</w:t>
      </w:r>
      <w:r>
        <w:rPr>
          <w:rFonts w:asciiTheme="minorHAnsi" w:hAnsiTheme="minorHAnsi"/>
          <w:b/>
        </w:rPr>
        <w:t xml:space="preserve"> </w:t>
      </w:r>
      <w:r w:rsidRPr="00D83FAC">
        <w:rPr>
          <w:rFonts w:asciiTheme="minorHAnsi" w:hAnsiTheme="minorHAnsi"/>
          <w:b/>
        </w:rPr>
        <w:t>staz</w:t>
      </w:r>
      <w:r w:rsidR="00AE674F">
        <w:rPr>
          <w:rFonts w:asciiTheme="minorHAnsi" w:hAnsiTheme="minorHAnsi"/>
          <w:b/>
        </w:rPr>
        <w:t>a</w:t>
      </w:r>
    </w:p>
    <w:p w:rsidR="00C62BC6" w:rsidRDefault="00C60347" w:rsidP="002F3720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Planirana su sredstva u iznosu od </w:t>
      </w:r>
      <w:r w:rsidR="00DF52D6">
        <w:rPr>
          <w:rFonts w:asciiTheme="minorHAnsi" w:hAnsiTheme="minorHAnsi"/>
        </w:rPr>
        <w:t>250</w:t>
      </w:r>
      <w:r>
        <w:rPr>
          <w:rFonts w:asciiTheme="minorHAnsi" w:hAnsiTheme="minorHAnsi"/>
        </w:rPr>
        <w:t xml:space="preserve">.000,00 </w:t>
      </w:r>
      <w:r w:rsidR="00964B83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a izvršen</w:t>
      </w:r>
      <w:r w:rsidR="00DF52D6">
        <w:rPr>
          <w:rFonts w:asciiTheme="minorHAnsi" w:hAnsiTheme="minorHAnsi"/>
        </w:rPr>
        <w:t>j</w:t>
      </w:r>
      <w:r>
        <w:rPr>
          <w:rFonts w:asciiTheme="minorHAnsi" w:hAnsiTheme="minorHAnsi"/>
        </w:rPr>
        <w:t xml:space="preserve">a </w:t>
      </w:r>
      <w:r w:rsidR="00DF52D6">
        <w:rPr>
          <w:rFonts w:asciiTheme="minorHAnsi" w:hAnsiTheme="minorHAnsi"/>
        </w:rPr>
        <w:t>nema</w:t>
      </w:r>
      <w:r>
        <w:rPr>
          <w:rFonts w:asciiTheme="minorHAnsi" w:hAnsiTheme="minorHAnsi"/>
        </w:rPr>
        <w:t>.</w:t>
      </w:r>
    </w:p>
    <w:p w:rsidR="00247306" w:rsidRDefault="00247306" w:rsidP="002473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Cilj:</w:t>
      </w:r>
      <w:r>
        <w:rPr>
          <w:rFonts w:asciiTheme="minorHAnsi" w:hAnsiTheme="minorHAnsi"/>
        </w:rPr>
        <w:t xml:space="preserve"> poboljšanje prometne infrastrukture,  uređeno naselje, izgrađena infrastruktura,</w:t>
      </w:r>
      <w:r w:rsidR="00C60347">
        <w:rPr>
          <w:rFonts w:asciiTheme="minorHAnsi" w:hAnsiTheme="minorHAnsi"/>
        </w:rPr>
        <w:t xml:space="preserve"> sigurnost pješaka</w:t>
      </w:r>
      <w:r>
        <w:rPr>
          <w:rFonts w:asciiTheme="minorHAnsi" w:hAnsiTheme="minorHAnsi"/>
        </w:rPr>
        <w:t>.</w:t>
      </w:r>
    </w:p>
    <w:p w:rsidR="00247306" w:rsidRDefault="00247306" w:rsidP="00247306">
      <w:pPr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Mjerila </w:t>
      </w:r>
      <w:r w:rsidRPr="00CF42B9">
        <w:rPr>
          <w:rFonts w:asciiTheme="minorHAnsi" w:hAnsiTheme="minorHAnsi"/>
          <w:u w:val="single"/>
        </w:rPr>
        <w:t>uspješnosti:</w:t>
      </w:r>
      <w:r w:rsidR="00C60347">
        <w:rPr>
          <w:rFonts w:asciiTheme="minorHAnsi" w:hAnsiTheme="minorHAnsi"/>
          <w:u w:val="single"/>
        </w:rPr>
        <w:t xml:space="preserve"> </w:t>
      </w:r>
      <w:r w:rsidR="00AE674F">
        <w:rPr>
          <w:rFonts w:asciiTheme="minorHAnsi" w:hAnsiTheme="minorHAnsi"/>
        </w:rPr>
        <w:t>uređeno naselje, izgrađene</w:t>
      </w:r>
      <w:r w:rsidR="00397202">
        <w:rPr>
          <w:rFonts w:asciiTheme="minorHAnsi" w:hAnsiTheme="minorHAnsi"/>
        </w:rPr>
        <w:t xml:space="preserve"> pješačke staze, sigurnost pješaka i  djece prilikom kretanja</w:t>
      </w:r>
      <w:r>
        <w:rPr>
          <w:rFonts w:asciiTheme="minorHAnsi" w:hAnsiTheme="minorHAnsi"/>
        </w:rPr>
        <w:t>.</w:t>
      </w:r>
    </w:p>
    <w:p w:rsidR="00247306" w:rsidRDefault="00247306" w:rsidP="002F3720">
      <w:pPr>
        <w:ind w:firstLine="708"/>
        <w:jc w:val="both"/>
        <w:rPr>
          <w:rFonts w:asciiTheme="minorHAnsi" w:hAnsiTheme="minorHAnsi"/>
        </w:rPr>
      </w:pPr>
    </w:p>
    <w:p w:rsidR="00577CCA" w:rsidRDefault="00577CCA" w:rsidP="00BF2DFA">
      <w:pPr>
        <w:jc w:val="both"/>
        <w:rPr>
          <w:rFonts w:asciiTheme="minorHAnsi" w:hAnsiTheme="minorHAnsi"/>
          <w:b/>
        </w:rPr>
      </w:pPr>
    </w:p>
    <w:p w:rsidR="00464170" w:rsidRDefault="00397202" w:rsidP="006A390D">
      <w:pPr>
        <w:ind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VIŠAK</w:t>
      </w:r>
      <w:r w:rsidR="00D43D56">
        <w:rPr>
          <w:rFonts w:asciiTheme="minorHAnsi" w:hAnsiTheme="minorHAnsi"/>
          <w:b/>
        </w:rPr>
        <w:t xml:space="preserve"> PRIHODA </w:t>
      </w:r>
    </w:p>
    <w:p w:rsidR="00225CD7" w:rsidRDefault="00225CD7" w:rsidP="001C5B90">
      <w:pPr>
        <w:ind w:firstLine="705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 danom 3</w:t>
      </w:r>
      <w:r w:rsidR="00964B83">
        <w:rPr>
          <w:rFonts w:asciiTheme="minorHAnsi" w:hAnsiTheme="minorHAnsi"/>
        </w:rPr>
        <w:t>0</w:t>
      </w:r>
      <w:r>
        <w:rPr>
          <w:rFonts w:asciiTheme="minorHAnsi" w:hAnsiTheme="minorHAnsi"/>
        </w:rPr>
        <w:t>.</w:t>
      </w:r>
      <w:r w:rsidR="00964B83">
        <w:rPr>
          <w:rFonts w:asciiTheme="minorHAnsi" w:hAnsiTheme="minorHAnsi"/>
        </w:rPr>
        <w:t>6</w:t>
      </w:r>
      <w:r>
        <w:rPr>
          <w:rFonts w:asciiTheme="minorHAnsi" w:hAnsiTheme="minorHAnsi"/>
        </w:rPr>
        <w:t>.202</w:t>
      </w:r>
      <w:r w:rsidR="0063434C">
        <w:rPr>
          <w:rFonts w:asciiTheme="minorHAnsi" w:hAnsiTheme="minorHAnsi"/>
        </w:rPr>
        <w:t>4</w:t>
      </w:r>
      <w:r>
        <w:rPr>
          <w:rFonts w:asciiTheme="minorHAnsi" w:hAnsiTheme="minorHAnsi"/>
        </w:rPr>
        <w:t xml:space="preserve">. godine Općine </w:t>
      </w:r>
      <w:r w:rsidR="00AE674F">
        <w:rPr>
          <w:rFonts w:asciiTheme="minorHAnsi" w:hAnsiTheme="minorHAnsi"/>
        </w:rPr>
        <w:t>Gola</w:t>
      </w:r>
      <w:r>
        <w:rPr>
          <w:rFonts w:asciiTheme="minorHAnsi" w:hAnsiTheme="minorHAnsi"/>
        </w:rPr>
        <w:t xml:space="preserve"> ostvarila je višak prihoda</w:t>
      </w:r>
      <w:r w:rsidR="00AE674F">
        <w:rPr>
          <w:rFonts w:asciiTheme="minorHAnsi" w:hAnsiTheme="minorHAnsi"/>
        </w:rPr>
        <w:t xml:space="preserve"> i </w:t>
      </w:r>
      <w:r w:rsidR="009F62FB">
        <w:rPr>
          <w:rFonts w:asciiTheme="minorHAnsi" w:hAnsiTheme="minorHAnsi"/>
        </w:rPr>
        <w:t xml:space="preserve">primitaka u iznosu </w:t>
      </w:r>
      <w:r w:rsidR="00894FC7">
        <w:rPr>
          <w:rFonts w:asciiTheme="minorHAnsi" w:hAnsiTheme="minorHAnsi"/>
        </w:rPr>
        <w:t>241.980,68</w:t>
      </w:r>
      <w:r w:rsidR="00E42E85">
        <w:rPr>
          <w:rFonts w:asciiTheme="minorHAnsi" w:hAnsiTheme="minorHAnsi"/>
        </w:rPr>
        <w:t xml:space="preserve"> eura</w:t>
      </w:r>
      <w:r w:rsidR="00811AC0">
        <w:rPr>
          <w:rFonts w:asciiTheme="minorHAnsi" w:hAnsiTheme="minorHAnsi"/>
        </w:rPr>
        <w:t xml:space="preserve">. </w:t>
      </w:r>
    </w:p>
    <w:p w:rsidR="001C5B90" w:rsidRDefault="001C5B90" w:rsidP="00464170">
      <w:pPr>
        <w:ind w:firstLine="708"/>
        <w:jc w:val="both"/>
        <w:rPr>
          <w:rFonts w:asciiTheme="minorHAnsi" w:hAnsiTheme="minorHAnsi"/>
          <w:b/>
        </w:rPr>
      </w:pPr>
    </w:p>
    <w:p w:rsidR="00464170" w:rsidRDefault="00464170" w:rsidP="00894FC7">
      <w:pPr>
        <w:jc w:val="both"/>
        <w:rPr>
          <w:rFonts w:asciiTheme="minorHAnsi" w:hAnsiTheme="minorHAnsi"/>
          <w:b/>
        </w:rPr>
      </w:pPr>
      <w:r>
        <w:rPr>
          <w:rFonts w:ascii="Calibri" w:hAnsi="Calibri"/>
        </w:rPr>
        <w:tab/>
      </w:r>
    </w:p>
    <w:p w:rsidR="00464170" w:rsidRDefault="00464170" w:rsidP="00525F80">
      <w:pPr>
        <w:jc w:val="both"/>
        <w:rPr>
          <w:rFonts w:asciiTheme="minorHAnsi" w:hAnsiTheme="minorHAnsi"/>
          <w:b/>
        </w:rPr>
      </w:pPr>
    </w:p>
    <w:p w:rsidR="00464170" w:rsidRDefault="00464170" w:rsidP="00464170">
      <w:pPr>
        <w:ind w:firstLine="708"/>
        <w:jc w:val="both"/>
        <w:rPr>
          <w:rFonts w:asciiTheme="minorHAnsi" w:hAnsiTheme="minorHAnsi"/>
          <w:b/>
        </w:rPr>
      </w:pPr>
    </w:p>
    <w:p w:rsidR="00464170" w:rsidRDefault="00464170" w:rsidP="00464170">
      <w:pPr>
        <w:ind w:firstLine="360"/>
        <w:jc w:val="both"/>
        <w:rPr>
          <w:rFonts w:asciiTheme="minorHAnsi" w:hAnsiTheme="minorHAnsi"/>
        </w:rPr>
      </w:pPr>
    </w:p>
    <w:p w:rsidR="00464170" w:rsidRPr="00F617BE" w:rsidRDefault="00464170" w:rsidP="00464170">
      <w:pPr>
        <w:ind w:firstLine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260A6B">
        <w:rPr>
          <w:rFonts w:asciiTheme="minorHAnsi" w:hAnsiTheme="minorHAnsi"/>
        </w:rPr>
        <w:t xml:space="preserve">    </w:t>
      </w:r>
      <w:r w:rsidR="00AA39F7">
        <w:rPr>
          <w:rFonts w:asciiTheme="minorHAnsi" w:hAnsiTheme="minorHAnsi"/>
        </w:rPr>
        <w:t xml:space="preserve">  </w:t>
      </w:r>
      <w:r w:rsidRPr="00F617BE">
        <w:rPr>
          <w:rFonts w:asciiTheme="minorHAnsi" w:hAnsiTheme="minorHAnsi"/>
          <w:b/>
        </w:rPr>
        <w:t>OPĆINSKI NAČELNIK:</w:t>
      </w:r>
    </w:p>
    <w:p w:rsidR="00BB70BB" w:rsidRPr="00BB70BB" w:rsidRDefault="005D3BC9" w:rsidP="004E15BB">
      <w:pPr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="00DC3CC6">
        <w:rPr>
          <w:rFonts w:asciiTheme="minorHAnsi" w:hAnsiTheme="minorHAnsi"/>
          <w:b/>
        </w:rPr>
        <w:tab/>
      </w:r>
      <w:r w:rsidR="00DC3CC6">
        <w:rPr>
          <w:rFonts w:asciiTheme="minorHAnsi" w:hAnsiTheme="minorHAnsi"/>
          <w:b/>
        </w:rPr>
        <w:tab/>
        <w:t xml:space="preserve">         </w:t>
      </w:r>
      <w:r w:rsidR="00811AC0">
        <w:rPr>
          <w:rFonts w:asciiTheme="minorHAnsi" w:hAnsiTheme="minorHAnsi"/>
          <w:b/>
        </w:rPr>
        <w:t xml:space="preserve">   Stjepan </w:t>
      </w:r>
      <w:proofErr w:type="spellStart"/>
      <w:r w:rsidR="00811AC0">
        <w:rPr>
          <w:rFonts w:asciiTheme="minorHAnsi" w:hAnsiTheme="minorHAnsi"/>
          <w:b/>
        </w:rPr>
        <w:t>Milinković</w:t>
      </w:r>
      <w:proofErr w:type="spellEnd"/>
      <w:r w:rsidR="00811AC0">
        <w:rPr>
          <w:rFonts w:asciiTheme="minorHAnsi" w:hAnsiTheme="minorHAnsi"/>
          <w:b/>
        </w:rPr>
        <w:t xml:space="preserve">, </w:t>
      </w:r>
      <w:proofErr w:type="spellStart"/>
      <w:r w:rsidR="00811AC0">
        <w:rPr>
          <w:rFonts w:asciiTheme="minorHAnsi" w:hAnsiTheme="minorHAnsi"/>
          <w:b/>
        </w:rPr>
        <w:t>dr.med</w:t>
      </w:r>
      <w:proofErr w:type="spellEnd"/>
      <w:r w:rsidR="00811AC0">
        <w:rPr>
          <w:rFonts w:asciiTheme="minorHAnsi" w:hAnsiTheme="minorHAnsi"/>
          <w:b/>
        </w:rPr>
        <w:t>.</w:t>
      </w:r>
    </w:p>
    <w:sectPr w:rsidR="00BB70BB" w:rsidRPr="00BB70BB" w:rsidSect="00EA0111">
      <w:footerReference w:type="defaul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5D" w:rsidRDefault="00986D5D" w:rsidP="002767B1">
      <w:r>
        <w:separator/>
      </w:r>
    </w:p>
  </w:endnote>
  <w:endnote w:type="continuationSeparator" w:id="0">
    <w:p w:rsidR="00986D5D" w:rsidRDefault="00986D5D" w:rsidP="002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405015"/>
      <w:docPartObj>
        <w:docPartGallery w:val="Page Numbers (Bottom of Page)"/>
        <w:docPartUnique/>
      </w:docPartObj>
    </w:sdtPr>
    <w:sdtEndPr/>
    <w:sdtContent>
      <w:p w:rsidR="00F32EEB" w:rsidRDefault="00F32EE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2EEB" w:rsidRDefault="00F32EE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5D" w:rsidRDefault="00986D5D" w:rsidP="002767B1">
      <w:r>
        <w:separator/>
      </w:r>
    </w:p>
  </w:footnote>
  <w:footnote w:type="continuationSeparator" w:id="0">
    <w:p w:rsidR="00986D5D" w:rsidRDefault="00986D5D" w:rsidP="0027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73E"/>
    <w:multiLevelType w:val="hybridMultilevel"/>
    <w:tmpl w:val="E45C3A36"/>
    <w:lvl w:ilvl="0" w:tplc="3260DF16"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D575313"/>
    <w:multiLevelType w:val="multilevel"/>
    <w:tmpl w:val="F2346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4807565"/>
    <w:multiLevelType w:val="hybridMultilevel"/>
    <w:tmpl w:val="CF129090"/>
    <w:lvl w:ilvl="0" w:tplc="8152A0F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F5602B0"/>
    <w:multiLevelType w:val="hybridMultilevel"/>
    <w:tmpl w:val="24567E92"/>
    <w:lvl w:ilvl="0" w:tplc="38547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F724013"/>
    <w:multiLevelType w:val="hybridMultilevel"/>
    <w:tmpl w:val="91A8618C"/>
    <w:lvl w:ilvl="0" w:tplc="385474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92"/>
    <w:rsid w:val="000007DD"/>
    <w:rsid w:val="000018D7"/>
    <w:rsid w:val="000037E2"/>
    <w:rsid w:val="00003CF5"/>
    <w:rsid w:val="00011062"/>
    <w:rsid w:val="00011EFA"/>
    <w:rsid w:val="00012140"/>
    <w:rsid w:val="000164C0"/>
    <w:rsid w:val="00016F02"/>
    <w:rsid w:val="00024D4B"/>
    <w:rsid w:val="00025A90"/>
    <w:rsid w:val="00025E9A"/>
    <w:rsid w:val="0002635F"/>
    <w:rsid w:val="00027584"/>
    <w:rsid w:val="000300C6"/>
    <w:rsid w:val="000322F5"/>
    <w:rsid w:val="0003338F"/>
    <w:rsid w:val="000336A1"/>
    <w:rsid w:val="00033E83"/>
    <w:rsid w:val="00037006"/>
    <w:rsid w:val="000379C8"/>
    <w:rsid w:val="00043447"/>
    <w:rsid w:val="00043EC3"/>
    <w:rsid w:val="00044470"/>
    <w:rsid w:val="0004521B"/>
    <w:rsid w:val="00045B06"/>
    <w:rsid w:val="00045FFE"/>
    <w:rsid w:val="00047E4E"/>
    <w:rsid w:val="0005041F"/>
    <w:rsid w:val="00050705"/>
    <w:rsid w:val="0005273E"/>
    <w:rsid w:val="00055D27"/>
    <w:rsid w:val="00056B7A"/>
    <w:rsid w:val="0006331A"/>
    <w:rsid w:val="00064F7F"/>
    <w:rsid w:val="00065730"/>
    <w:rsid w:val="00065ADE"/>
    <w:rsid w:val="00074188"/>
    <w:rsid w:val="0007566F"/>
    <w:rsid w:val="00075C26"/>
    <w:rsid w:val="0008095D"/>
    <w:rsid w:val="0008228F"/>
    <w:rsid w:val="00083886"/>
    <w:rsid w:val="00083A74"/>
    <w:rsid w:val="0008404B"/>
    <w:rsid w:val="000849C5"/>
    <w:rsid w:val="000866C3"/>
    <w:rsid w:val="0008728D"/>
    <w:rsid w:val="00087948"/>
    <w:rsid w:val="00087C18"/>
    <w:rsid w:val="000906FD"/>
    <w:rsid w:val="000917F2"/>
    <w:rsid w:val="00091A01"/>
    <w:rsid w:val="00095CFB"/>
    <w:rsid w:val="00096320"/>
    <w:rsid w:val="00096F49"/>
    <w:rsid w:val="000A20A3"/>
    <w:rsid w:val="000A20FD"/>
    <w:rsid w:val="000A23A4"/>
    <w:rsid w:val="000A31CD"/>
    <w:rsid w:val="000A3486"/>
    <w:rsid w:val="000A3B41"/>
    <w:rsid w:val="000A58E2"/>
    <w:rsid w:val="000A6FF7"/>
    <w:rsid w:val="000B0731"/>
    <w:rsid w:val="000B1445"/>
    <w:rsid w:val="000B2DCB"/>
    <w:rsid w:val="000B3063"/>
    <w:rsid w:val="000B5235"/>
    <w:rsid w:val="000B6CB6"/>
    <w:rsid w:val="000B7251"/>
    <w:rsid w:val="000C1A93"/>
    <w:rsid w:val="000C2EA5"/>
    <w:rsid w:val="000C31C9"/>
    <w:rsid w:val="000C31E5"/>
    <w:rsid w:val="000C425C"/>
    <w:rsid w:val="000C5100"/>
    <w:rsid w:val="000C53BF"/>
    <w:rsid w:val="000C6F97"/>
    <w:rsid w:val="000C731B"/>
    <w:rsid w:val="000D07EC"/>
    <w:rsid w:val="000D0D14"/>
    <w:rsid w:val="000D186B"/>
    <w:rsid w:val="000D1AD8"/>
    <w:rsid w:val="000D3C02"/>
    <w:rsid w:val="000D46CF"/>
    <w:rsid w:val="000D56C8"/>
    <w:rsid w:val="000D56DB"/>
    <w:rsid w:val="000D5CDB"/>
    <w:rsid w:val="000D6477"/>
    <w:rsid w:val="000D779D"/>
    <w:rsid w:val="000E19F2"/>
    <w:rsid w:val="000E3CC5"/>
    <w:rsid w:val="000E5E2C"/>
    <w:rsid w:val="000E6B1A"/>
    <w:rsid w:val="000E73A4"/>
    <w:rsid w:val="000F120C"/>
    <w:rsid w:val="000F3C55"/>
    <w:rsid w:val="00100002"/>
    <w:rsid w:val="00100844"/>
    <w:rsid w:val="00100B83"/>
    <w:rsid w:val="00100F3E"/>
    <w:rsid w:val="0010221C"/>
    <w:rsid w:val="001034D7"/>
    <w:rsid w:val="00103883"/>
    <w:rsid w:val="00105EE0"/>
    <w:rsid w:val="00107832"/>
    <w:rsid w:val="00110C3F"/>
    <w:rsid w:val="001118D8"/>
    <w:rsid w:val="001121A9"/>
    <w:rsid w:val="0011301E"/>
    <w:rsid w:val="00115EB6"/>
    <w:rsid w:val="0011689B"/>
    <w:rsid w:val="00122CC2"/>
    <w:rsid w:val="001256A9"/>
    <w:rsid w:val="001272FD"/>
    <w:rsid w:val="00127323"/>
    <w:rsid w:val="0013015E"/>
    <w:rsid w:val="00130510"/>
    <w:rsid w:val="001368C1"/>
    <w:rsid w:val="00136D23"/>
    <w:rsid w:val="00136E97"/>
    <w:rsid w:val="00137114"/>
    <w:rsid w:val="00137C88"/>
    <w:rsid w:val="00141206"/>
    <w:rsid w:val="001415DF"/>
    <w:rsid w:val="00142A2A"/>
    <w:rsid w:val="0014403E"/>
    <w:rsid w:val="00147168"/>
    <w:rsid w:val="00147664"/>
    <w:rsid w:val="00147E20"/>
    <w:rsid w:val="0015091E"/>
    <w:rsid w:val="00152094"/>
    <w:rsid w:val="00153084"/>
    <w:rsid w:val="00156EA4"/>
    <w:rsid w:val="0015758B"/>
    <w:rsid w:val="001627CF"/>
    <w:rsid w:val="00163491"/>
    <w:rsid w:val="0018062F"/>
    <w:rsid w:val="001807D5"/>
    <w:rsid w:val="00184399"/>
    <w:rsid w:val="00184B7F"/>
    <w:rsid w:val="00184F7C"/>
    <w:rsid w:val="00190AD1"/>
    <w:rsid w:val="00192131"/>
    <w:rsid w:val="00193AAD"/>
    <w:rsid w:val="0019506D"/>
    <w:rsid w:val="00195726"/>
    <w:rsid w:val="00196BDB"/>
    <w:rsid w:val="00197295"/>
    <w:rsid w:val="001A0B1D"/>
    <w:rsid w:val="001A1723"/>
    <w:rsid w:val="001A39E1"/>
    <w:rsid w:val="001A5E2C"/>
    <w:rsid w:val="001A73A0"/>
    <w:rsid w:val="001B013F"/>
    <w:rsid w:val="001B1BB4"/>
    <w:rsid w:val="001B2C11"/>
    <w:rsid w:val="001B2E0A"/>
    <w:rsid w:val="001B3C83"/>
    <w:rsid w:val="001B4676"/>
    <w:rsid w:val="001B7519"/>
    <w:rsid w:val="001C02BD"/>
    <w:rsid w:val="001C22B3"/>
    <w:rsid w:val="001C27EE"/>
    <w:rsid w:val="001C32E3"/>
    <w:rsid w:val="001C4543"/>
    <w:rsid w:val="001C5B90"/>
    <w:rsid w:val="001C630C"/>
    <w:rsid w:val="001C632F"/>
    <w:rsid w:val="001D172D"/>
    <w:rsid w:val="001D2545"/>
    <w:rsid w:val="001D30DE"/>
    <w:rsid w:val="001D3267"/>
    <w:rsid w:val="001D3E60"/>
    <w:rsid w:val="001D508A"/>
    <w:rsid w:val="001D5E24"/>
    <w:rsid w:val="001E01EE"/>
    <w:rsid w:val="001E29EE"/>
    <w:rsid w:val="001E3596"/>
    <w:rsid w:val="001E7D6B"/>
    <w:rsid w:val="001F347E"/>
    <w:rsid w:val="001F4BE7"/>
    <w:rsid w:val="001F56C6"/>
    <w:rsid w:val="001F56F7"/>
    <w:rsid w:val="00202478"/>
    <w:rsid w:val="002025C9"/>
    <w:rsid w:val="00202787"/>
    <w:rsid w:val="002036C1"/>
    <w:rsid w:val="002058FE"/>
    <w:rsid w:val="0021033D"/>
    <w:rsid w:val="00210927"/>
    <w:rsid w:val="002124E7"/>
    <w:rsid w:val="002130DE"/>
    <w:rsid w:val="0021641F"/>
    <w:rsid w:val="0021699D"/>
    <w:rsid w:val="002208D7"/>
    <w:rsid w:val="00220DC7"/>
    <w:rsid w:val="00222581"/>
    <w:rsid w:val="002225C0"/>
    <w:rsid w:val="00224825"/>
    <w:rsid w:val="00225BEE"/>
    <w:rsid w:val="00225CD7"/>
    <w:rsid w:val="00231DDC"/>
    <w:rsid w:val="002324E7"/>
    <w:rsid w:val="002334A7"/>
    <w:rsid w:val="0023653E"/>
    <w:rsid w:val="0023674B"/>
    <w:rsid w:val="0024165B"/>
    <w:rsid w:val="00244CC7"/>
    <w:rsid w:val="00244CD3"/>
    <w:rsid w:val="002456A1"/>
    <w:rsid w:val="00245801"/>
    <w:rsid w:val="00247306"/>
    <w:rsid w:val="00250B4A"/>
    <w:rsid w:val="00251310"/>
    <w:rsid w:val="00254BB8"/>
    <w:rsid w:val="00256401"/>
    <w:rsid w:val="00256712"/>
    <w:rsid w:val="00257834"/>
    <w:rsid w:val="00257931"/>
    <w:rsid w:val="00257B81"/>
    <w:rsid w:val="0026055A"/>
    <w:rsid w:val="00260A6B"/>
    <w:rsid w:val="00260DF4"/>
    <w:rsid w:val="002611FE"/>
    <w:rsid w:val="002614AB"/>
    <w:rsid w:val="0026197A"/>
    <w:rsid w:val="00261CE9"/>
    <w:rsid w:val="00266805"/>
    <w:rsid w:val="00266B10"/>
    <w:rsid w:val="00267FA9"/>
    <w:rsid w:val="00270E4A"/>
    <w:rsid w:val="00271F43"/>
    <w:rsid w:val="002721BD"/>
    <w:rsid w:val="0027464B"/>
    <w:rsid w:val="002746B2"/>
    <w:rsid w:val="002751C7"/>
    <w:rsid w:val="0027536A"/>
    <w:rsid w:val="00275A53"/>
    <w:rsid w:val="00275AA5"/>
    <w:rsid w:val="002767B1"/>
    <w:rsid w:val="00277AD1"/>
    <w:rsid w:val="0028655C"/>
    <w:rsid w:val="00290DA3"/>
    <w:rsid w:val="00291A55"/>
    <w:rsid w:val="00293410"/>
    <w:rsid w:val="002938A2"/>
    <w:rsid w:val="002948BD"/>
    <w:rsid w:val="002957A3"/>
    <w:rsid w:val="0029694D"/>
    <w:rsid w:val="0029740B"/>
    <w:rsid w:val="00297704"/>
    <w:rsid w:val="002A1D7C"/>
    <w:rsid w:val="002A21E2"/>
    <w:rsid w:val="002A2B0D"/>
    <w:rsid w:val="002A2DEE"/>
    <w:rsid w:val="002A739D"/>
    <w:rsid w:val="002A7E92"/>
    <w:rsid w:val="002B0727"/>
    <w:rsid w:val="002B239C"/>
    <w:rsid w:val="002B23B6"/>
    <w:rsid w:val="002B2606"/>
    <w:rsid w:val="002B2CA4"/>
    <w:rsid w:val="002B7551"/>
    <w:rsid w:val="002B7C44"/>
    <w:rsid w:val="002C1B6B"/>
    <w:rsid w:val="002C6C4B"/>
    <w:rsid w:val="002C6C98"/>
    <w:rsid w:val="002E23B4"/>
    <w:rsid w:val="002E2CEE"/>
    <w:rsid w:val="002E3073"/>
    <w:rsid w:val="002E3EA4"/>
    <w:rsid w:val="002E63CF"/>
    <w:rsid w:val="002E674D"/>
    <w:rsid w:val="002E6C86"/>
    <w:rsid w:val="002E6DF6"/>
    <w:rsid w:val="002E75D5"/>
    <w:rsid w:val="002F01AE"/>
    <w:rsid w:val="002F3720"/>
    <w:rsid w:val="002F37BF"/>
    <w:rsid w:val="002F3C13"/>
    <w:rsid w:val="002F4644"/>
    <w:rsid w:val="002F5333"/>
    <w:rsid w:val="002F6BA2"/>
    <w:rsid w:val="00300794"/>
    <w:rsid w:val="00301229"/>
    <w:rsid w:val="0030122E"/>
    <w:rsid w:val="003017CC"/>
    <w:rsid w:val="003028CD"/>
    <w:rsid w:val="00305D88"/>
    <w:rsid w:val="00305EC1"/>
    <w:rsid w:val="00311D50"/>
    <w:rsid w:val="003129E1"/>
    <w:rsid w:val="00312ABB"/>
    <w:rsid w:val="00313C41"/>
    <w:rsid w:val="00313D29"/>
    <w:rsid w:val="00320B0C"/>
    <w:rsid w:val="003235BA"/>
    <w:rsid w:val="0032675C"/>
    <w:rsid w:val="00327FAA"/>
    <w:rsid w:val="00332AD0"/>
    <w:rsid w:val="00333F4F"/>
    <w:rsid w:val="00343291"/>
    <w:rsid w:val="00347E46"/>
    <w:rsid w:val="0035044D"/>
    <w:rsid w:val="00352086"/>
    <w:rsid w:val="003522B6"/>
    <w:rsid w:val="00352385"/>
    <w:rsid w:val="003549F7"/>
    <w:rsid w:val="003564C6"/>
    <w:rsid w:val="003613E0"/>
    <w:rsid w:val="00361421"/>
    <w:rsid w:val="00362060"/>
    <w:rsid w:val="00362935"/>
    <w:rsid w:val="00363AF7"/>
    <w:rsid w:val="00364900"/>
    <w:rsid w:val="00364E55"/>
    <w:rsid w:val="003654E3"/>
    <w:rsid w:val="00365FE4"/>
    <w:rsid w:val="003667C9"/>
    <w:rsid w:val="00366D35"/>
    <w:rsid w:val="003673D8"/>
    <w:rsid w:val="00370A69"/>
    <w:rsid w:val="00371FA3"/>
    <w:rsid w:val="00372670"/>
    <w:rsid w:val="00373018"/>
    <w:rsid w:val="0037646E"/>
    <w:rsid w:val="003803B9"/>
    <w:rsid w:val="00381D30"/>
    <w:rsid w:val="00383AA0"/>
    <w:rsid w:val="0038692A"/>
    <w:rsid w:val="00387F5B"/>
    <w:rsid w:val="00390340"/>
    <w:rsid w:val="00390A1E"/>
    <w:rsid w:val="00392BB1"/>
    <w:rsid w:val="00392F4F"/>
    <w:rsid w:val="00393104"/>
    <w:rsid w:val="00393B1E"/>
    <w:rsid w:val="00394D8B"/>
    <w:rsid w:val="003959A4"/>
    <w:rsid w:val="00397202"/>
    <w:rsid w:val="003A06AD"/>
    <w:rsid w:val="003A3115"/>
    <w:rsid w:val="003A3466"/>
    <w:rsid w:val="003A5160"/>
    <w:rsid w:val="003A5977"/>
    <w:rsid w:val="003A5A1A"/>
    <w:rsid w:val="003A633E"/>
    <w:rsid w:val="003B4A2E"/>
    <w:rsid w:val="003B4CD2"/>
    <w:rsid w:val="003B6528"/>
    <w:rsid w:val="003B7B56"/>
    <w:rsid w:val="003C1C0F"/>
    <w:rsid w:val="003C6252"/>
    <w:rsid w:val="003C6BE4"/>
    <w:rsid w:val="003C7019"/>
    <w:rsid w:val="003C7E2B"/>
    <w:rsid w:val="003D0C09"/>
    <w:rsid w:val="003D1E53"/>
    <w:rsid w:val="003D382D"/>
    <w:rsid w:val="003D6883"/>
    <w:rsid w:val="003E0E15"/>
    <w:rsid w:val="003E299E"/>
    <w:rsid w:val="003E3DA7"/>
    <w:rsid w:val="003E67DB"/>
    <w:rsid w:val="003E7337"/>
    <w:rsid w:val="003E7A41"/>
    <w:rsid w:val="003F026C"/>
    <w:rsid w:val="003F15D4"/>
    <w:rsid w:val="003F2CE6"/>
    <w:rsid w:val="003F2ED1"/>
    <w:rsid w:val="003F396B"/>
    <w:rsid w:val="003F4425"/>
    <w:rsid w:val="003F52FF"/>
    <w:rsid w:val="003F701D"/>
    <w:rsid w:val="00400EF8"/>
    <w:rsid w:val="00402AFE"/>
    <w:rsid w:val="00404C4E"/>
    <w:rsid w:val="00405A28"/>
    <w:rsid w:val="00406D53"/>
    <w:rsid w:val="00407B4E"/>
    <w:rsid w:val="00407F88"/>
    <w:rsid w:val="004116B7"/>
    <w:rsid w:val="00414818"/>
    <w:rsid w:val="00416A0A"/>
    <w:rsid w:val="0042212D"/>
    <w:rsid w:val="004238A5"/>
    <w:rsid w:val="00424234"/>
    <w:rsid w:val="00440271"/>
    <w:rsid w:val="00442986"/>
    <w:rsid w:val="00443D16"/>
    <w:rsid w:val="004445D3"/>
    <w:rsid w:val="00447B24"/>
    <w:rsid w:val="004502D9"/>
    <w:rsid w:val="00450BEA"/>
    <w:rsid w:val="004510DF"/>
    <w:rsid w:val="00453A11"/>
    <w:rsid w:val="004546E8"/>
    <w:rsid w:val="0045702A"/>
    <w:rsid w:val="00463817"/>
    <w:rsid w:val="00464170"/>
    <w:rsid w:val="00464620"/>
    <w:rsid w:val="004646C2"/>
    <w:rsid w:val="0046675D"/>
    <w:rsid w:val="004672B7"/>
    <w:rsid w:val="00467420"/>
    <w:rsid w:val="0047033F"/>
    <w:rsid w:val="00470753"/>
    <w:rsid w:val="00470A40"/>
    <w:rsid w:val="00471A8F"/>
    <w:rsid w:val="004724E0"/>
    <w:rsid w:val="004728B5"/>
    <w:rsid w:val="00473040"/>
    <w:rsid w:val="00475BBA"/>
    <w:rsid w:val="00477708"/>
    <w:rsid w:val="00480765"/>
    <w:rsid w:val="00482D29"/>
    <w:rsid w:val="004835E2"/>
    <w:rsid w:val="00485CFC"/>
    <w:rsid w:val="004867D8"/>
    <w:rsid w:val="00486C55"/>
    <w:rsid w:val="00486D0B"/>
    <w:rsid w:val="00487DA4"/>
    <w:rsid w:val="00490E07"/>
    <w:rsid w:val="004919CD"/>
    <w:rsid w:val="00491C15"/>
    <w:rsid w:val="004A11A2"/>
    <w:rsid w:val="004A157E"/>
    <w:rsid w:val="004A191A"/>
    <w:rsid w:val="004A307C"/>
    <w:rsid w:val="004A5C23"/>
    <w:rsid w:val="004B2C70"/>
    <w:rsid w:val="004B3A00"/>
    <w:rsid w:val="004B51FA"/>
    <w:rsid w:val="004B5A6F"/>
    <w:rsid w:val="004B62FB"/>
    <w:rsid w:val="004B7B4B"/>
    <w:rsid w:val="004B7F77"/>
    <w:rsid w:val="004C06DF"/>
    <w:rsid w:val="004C1428"/>
    <w:rsid w:val="004C297B"/>
    <w:rsid w:val="004C351F"/>
    <w:rsid w:val="004C4945"/>
    <w:rsid w:val="004D1178"/>
    <w:rsid w:val="004D1681"/>
    <w:rsid w:val="004D17AB"/>
    <w:rsid w:val="004D1D79"/>
    <w:rsid w:val="004D4231"/>
    <w:rsid w:val="004D548F"/>
    <w:rsid w:val="004D641B"/>
    <w:rsid w:val="004E02CA"/>
    <w:rsid w:val="004E15BB"/>
    <w:rsid w:val="004E1F71"/>
    <w:rsid w:val="004E1F84"/>
    <w:rsid w:val="004E2A73"/>
    <w:rsid w:val="004E55A2"/>
    <w:rsid w:val="004E6538"/>
    <w:rsid w:val="004E7C76"/>
    <w:rsid w:val="004F18C7"/>
    <w:rsid w:val="004F27A9"/>
    <w:rsid w:val="004F3226"/>
    <w:rsid w:val="004F33A3"/>
    <w:rsid w:val="004F47A0"/>
    <w:rsid w:val="004F4957"/>
    <w:rsid w:val="004F579E"/>
    <w:rsid w:val="004F63BF"/>
    <w:rsid w:val="004F6430"/>
    <w:rsid w:val="004F644F"/>
    <w:rsid w:val="004F652B"/>
    <w:rsid w:val="004F787D"/>
    <w:rsid w:val="005016A8"/>
    <w:rsid w:val="005019DB"/>
    <w:rsid w:val="00502670"/>
    <w:rsid w:val="00502E98"/>
    <w:rsid w:val="00505988"/>
    <w:rsid w:val="00511A47"/>
    <w:rsid w:val="00512C56"/>
    <w:rsid w:val="005148EC"/>
    <w:rsid w:val="00515B35"/>
    <w:rsid w:val="00517218"/>
    <w:rsid w:val="00520B1F"/>
    <w:rsid w:val="005212ED"/>
    <w:rsid w:val="0052136A"/>
    <w:rsid w:val="00521C5C"/>
    <w:rsid w:val="00523607"/>
    <w:rsid w:val="005246FB"/>
    <w:rsid w:val="005247FF"/>
    <w:rsid w:val="00525F80"/>
    <w:rsid w:val="0052799F"/>
    <w:rsid w:val="00527FB7"/>
    <w:rsid w:val="00533352"/>
    <w:rsid w:val="00534828"/>
    <w:rsid w:val="005358A1"/>
    <w:rsid w:val="0053694A"/>
    <w:rsid w:val="00543F30"/>
    <w:rsid w:val="005452E2"/>
    <w:rsid w:val="00545B73"/>
    <w:rsid w:val="00545F68"/>
    <w:rsid w:val="00546079"/>
    <w:rsid w:val="00547704"/>
    <w:rsid w:val="005511FC"/>
    <w:rsid w:val="00553484"/>
    <w:rsid w:val="00553B0D"/>
    <w:rsid w:val="00553BE8"/>
    <w:rsid w:val="005541D7"/>
    <w:rsid w:val="005558B8"/>
    <w:rsid w:val="00555A75"/>
    <w:rsid w:val="00557211"/>
    <w:rsid w:val="005577B8"/>
    <w:rsid w:val="00560802"/>
    <w:rsid w:val="005608AA"/>
    <w:rsid w:val="00560EC3"/>
    <w:rsid w:val="005640A4"/>
    <w:rsid w:val="005647E3"/>
    <w:rsid w:val="005650E4"/>
    <w:rsid w:val="00570C3F"/>
    <w:rsid w:val="00571272"/>
    <w:rsid w:val="00573E69"/>
    <w:rsid w:val="00574DBA"/>
    <w:rsid w:val="0057559F"/>
    <w:rsid w:val="00576055"/>
    <w:rsid w:val="005761BE"/>
    <w:rsid w:val="00577B86"/>
    <w:rsid w:val="00577CCA"/>
    <w:rsid w:val="0058236F"/>
    <w:rsid w:val="00582E2E"/>
    <w:rsid w:val="00585C91"/>
    <w:rsid w:val="005866ED"/>
    <w:rsid w:val="00590655"/>
    <w:rsid w:val="00590BA8"/>
    <w:rsid w:val="00591E23"/>
    <w:rsid w:val="005922EC"/>
    <w:rsid w:val="00592AA6"/>
    <w:rsid w:val="0059352E"/>
    <w:rsid w:val="0059490A"/>
    <w:rsid w:val="00594A0C"/>
    <w:rsid w:val="00594AB0"/>
    <w:rsid w:val="00596503"/>
    <w:rsid w:val="00597850"/>
    <w:rsid w:val="005A184F"/>
    <w:rsid w:val="005A2140"/>
    <w:rsid w:val="005A3F66"/>
    <w:rsid w:val="005A624A"/>
    <w:rsid w:val="005A6E98"/>
    <w:rsid w:val="005A75A3"/>
    <w:rsid w:val="005A7CF4"/>
    <w:rsid w:val="005B0693"/>
    <w:rsid w:val="005B2B6D"/>
    <w:rsid w:val="005B304D"/>
    <w:rsid w:val="005B36B3"/>
    <w:rsid w:val="005B36EF"/>
    <w:rsid w:val="005B37D9"/>
    <w:rsid w:val="005B40A0"/>
    <w:rsid w:val="005B560D"/>
    <w:rsid w:val="005B6193"/>
    <w:rsid w:val="005C06EE"/>
    <w:rsid w:val="005C5861"/>
    <w:rsid w:val="005C59EE"/>
    <w:rsid w:val="005C5C5A"/>
    <w:rsid w:val="005C5F19"/>
    <w:rsid w:val="005C73C7"/>
    <w:rsid w:val="005D1C91"/>
    <w:rsid w:val="005D3BC9"/>
    <w:rsid w:val="005D456F"/>
    <w:rsid w:val="005D5FB8"/>
    <w:rsid w:val="005D671C"/>
    <w:rsid w:val="005D7BDB"/>
    <w:rsid w:val="005E0D91"/>
    <w:rsid w:val="005E123E"/>
    <w:rsid w:val="005E1450"/>
    <w:rsid w:val="005E372E"/>
    <w:rsid w:val="005E694B"/>
    <w:rsid w:val="005E7529"/>
    <w:rsid w:val="005E7F0A"/>
    <w:rsid w:val="005F0133"/>
    <w:rsid w:val="005F05A8"/>
    <w:rsid w:val="005F0912"/>
    <w:rsid w:val="005F2419"/>
    <w:rsid w:val="005F3275"/>
    <w:rsid w:val="005F3F19"/>
    <w:rsid w:val="005F4B42"/>
    <w:rsid w:val="005F6504"/>
    <w:rsid w:val="006003CE"/>
    <w:rsid w:val="00600B7F"/>
    <w:rsid w:val="00603AC1"/>
    <w:rsid w:val="006049BA"/>
    <w:rsid w:val="0060648C"/>
    <w:rsid w:val="006110F7"/>
    <w:rsid w:val="00611839"/>
    <w:rsid w:val="006144AF"/>
    <w:rsid w:val="00614717"/>
    <w:rsid w:val="00614EFE"/>
    <w:rsid w:val="00616A96"/>
    <w:rsid w:val="00617497"/>
    <w:rsid w:val="006174B7"/>
    <w:rsid w:val="006201D2"/>
    <w:rsid w:val="0062043E"/>
    <w:rsid w:val="00624516"/>
    <w:rsid w:val="00624810"/>
    <w:rsid w:val="00626023"/>
    <w:rsid w:val="00630B10"/>
    <w:rsid w:val="00631486"/>
    <w:rsid w:val="00633E11"/>
    <w:rsid w:val="0063434C"/>
    <w:rsid w:val="0063519B"/>
    <w:rsid w:val="006354EA"/>
    <w:rsid w:val="00635F52"/>
    <w:rsid w:val="00641DB2"/>
    <w:rsid w:val="00642A59"/>
    <w:rsid w:val="00645AFB"/>
    <w:rsid w:val="00646969"/>
    <w:rsid w:val="00646989"/>
    <w:rsid w:val="00647890"/>
    <w:rsid w:val="00647F0D"/>
    <w:rsid w:val="00650B46"/>
    <w:rsid w:val="00651792"/>
    <w:rsid w:val="00652808"/>
    <w:rsid w:val="00652A7F"/>
    <w:rsid w:val="00652FD6"/>
    <w:rsid w:val="006533E5"/>
    <w:rsid w:val="00653AAC"/>
    <w:rsid w:val="00653EE5"/>
    <w:rsid w:val="00655E0E"/>
    <w:rsid w:val="00656437"/>
    <w:rsid w:val="0065712F"/>
    <w:rsid w:val="0065790D"/>
    <w:rsid w:val="00657B0D"/>
    <w:rsid w:val="00661B29"/>
    <w:rsid w:val="00661D59"/>
    <w:rsid w:val="00664121"/>
    <w:rsid w:val="00664EB7"/>
    <w:rsid w:val="00665AF2"/>
    <w:rsid w:val="0066793D"/>
    <w:rsid w:val="00670595"/>
    <w:rsid w:val="006720FB"/>
    <w:rsid w:val="00672331"/>
    <w:rsid w:val="0067255D"/>
    <w:rsid w:val="00672A82"/>
    <w:rsid w:val="00672B32"/>
    <w:rsid w:val="0067440E"/>
    <w:rsid w:val="006746E8"/>
    <w:rsid w:val="0067538C"/>
    <w:rsid w:val="00675396"/>
    <w:rsid w:val="00676E19"/>
    <w:rsid w:val="006776DE"/>
    <w:rsid w:val="00680A53"/>
    <w:rsid w:val="006824DA"/>
    <w:rsid w:val="0068369F"/>
    <w:rsid w:val="00686F8A"/>
    <w:rsid w:val="00687224"/>
    <w:rsid w:val="0068765F"/>
    <w:rsid w:val="00690A90"/>
    <w:rsid w:val="00690B45"/>
    <w:rsid w:val="00695418"/>
    <w:rsid w:val="006A032C"/>
    <w:rsid w:val="006A16EA"/>
    <w:rsid w:val="006A28B9"/>
    <w:rsid w:val="006A2D6E"/>
    <w:rsid w:val="006A390D"/>
    <w:rsid w:val="006A3B6A"/>
    <w:rsid w:val="006A3E90"/>
    <w:rsid w:val="006A6655"/>
    <w:rsid w:val="006B104D"/>
    <w:rsid w:val="006B1536"/>
    <w:rsid w:val="006C0266"/>
    <w:rsid w:val="006C1E2A"/>
    <w:rsid w:val="006C2D02"/>
    <w:rsid w:val="006C47F6"/>
    <w:rsid w:val="006C60FA"/>
    <w:rsid w:val="006C6D79"/>
    <w:rsid w:val="006C7ACD"/>
    <w:rsid w:val="006D1C17"/>
    <w:rsid w:val="006D2029"/>
    <w:rsid w:val="006D36FB"/>
    <w:rsid w:val="006D488D"/>
    <w:rsid w:val="006D4BEF"/>
    <w:rsid w:val="006D7267"/>
    <w:rsid w:val="006D7601"/>
    <w:rsid w:val="006E2653"/>
    <w:rsid w:val="006E395E"/>
    <w:rsid w:val="006E39A4"/>
    <w:rsid w:val="006E42C0"/>
    <w:rsid w:val="006E48BC"/>
    <w:rsid w:val="006E71F9"/>
    <w:rsid w:val="006E7C95"/>
    <w:rsid w:val="006E7D32"/>
    <w:rsid w:val="006F0338"/>
    <w:rsid w:val="006F103D"/>
    <w:rsid w:val="006F4748"/>
    <w:rsid w:val="006F5E63"/>
    <w:rsid w:val="006F6DF8"/>
    <w:rsid w:val="006F7287"/>
    <w:rsid w:val="006F7AE8"/>
    <w:rsid w:val="00701445"/>
    <w:rsid w:val="007016AD"/>
    <w:rsid w:val="00702F73"/>
    <w:rsid w:val="00703FDF"/>
    <w:rsid w:val="00704163"/>
    <w:rsid w:val="00706674"/>
    <w:rsid w:val="0071189F"/>
    <w:rsid w:val="00712D27"/>
    <w:rsid w:val="007156DC"/>
    <w:rsid w:val="00715819"/>
    <w:rsid w:val="007172A3"/>
    <w:rsid w:val="0071792B"/>
    <w:rsid w:val="00721BC5"/>
    <w:rsid w:val="00722E6A"/>
    <w:rsid w:val="00723819"/>
    <w:rsid w:val="00723AD6"/>
    <w:rsid w:val="00723EAF"/>
    <w:rsid w:val="0072743B"/>
    <w:rsid w:val="00731415"/>
    <w:rsid w:val="00731769"/>
    <w:rsid w:val="00732A47"/>
    <w:rsid w:val="007354ED"/>
    <w:rsid w:val="00735FFF"/>
    <w:rsid w:val="00736BAB"/>
    <w:rsid w:val="00740714"/>
    <w:rsid w:val="00741BF8"/>
    <w:rsid w:val="00741EAB"/>
    <w:rsid w:val="007462EF"/>
    <w:rsid w:val="00746306"/>
    <w:rsid w:val="00747173"/>
    <w:rsid w:val="0075028E"/>
    <w:rsid w:val="00751104"/>
    <w:rsid w:val="00757568"/>
    <w:rsid w:val="00760C1A"/>
    <w:rsid w:val="0076166B"/>
    <w:rsid w:val="00763D4D"/>
    <w:rsid w:val="00764923"/>
    <w:rsid w:val="00764BC3"/>
    <w:rsid w:val="007655A2"/>
    <w:rsid w:val="007679A6"/>
    <w:rsid w:val="0077104F"/>
    <w:rsid w:val="00772C5D"/>
    <w:rsid w:val="00772EAB"/>
    <w:rsid w:val="00775B92"/>
    <w:rsid w:val="00775D64"/>
    <w:rsid w:val="00776FEF"/>
    <w:rsid w:val="00777566"/>
    <w:rsid w:val="00780634"/>
    <w:rsid w:val="007806B4"/>
    <w:rsid w:val="00780FD8"/>
    <w:rsid w:val="00781FD1"/>
    <w:rsid w:val="00784683"/>
    <w:rsid w:val="007847D8"/>
    <w:rsid w:val="00790FD6"/>
    <w:rsid w:val="00795AA1"/>
    <w:rsid w:val="00797F72"/>
    <w:rsid w:val="007A202D"/>
    <w:rsid w:val="007A2156"/>
    <w:rsid w:val="007A3CC2"/>
    <w:rsid w:val="007A3EF8"/>
    <w:rsid w:val="007A4D6A"/>
    <w:rsid w:val="007A4F1B"/>
    <w:rsid w:val="007A5569"/>
    <w:rsid w:val="007A567B"/>
    <w:rsid w:val="007A6B24"/>
    <w:rsid w:val="007A6C6F"/>
    <w:rsid w:val="007B025A"/>
    <w:rsid w:val="007B153C"/>
    <w:rsid w:val="007B1D62"/>
    <w:rsid w:val="007B4055"/>
    <w:rsid w:val="007B570F"/>
    <w:rsid w:val="007B626B"/>
    <w:rsid w:val="007B735D"/>
    <w:rsid w:val="007B756F"/>
    <w:rsid w:val="007B7B4A"/>
    <w:rsid w:val="007C075A"/>
    <w:rsid w:val="007C0C0C"/>
    <w:rsid w:val="007C2876"/>
    <w:rsid w:val="007C4F12"/>
    <w:rsid w:val="007C6DAA"/>
    <w:rsid w:val="007C7F0A"/>
    <w:rsid w:val="007D0967"/>
    <w:rsid w:val="007D19DD"/>
    <w:rsid w:val="007D1D73"/>
    <w:rsid w:val="007D21C6"/>
    <w:rsid w:val="007D39D3"/>
    <w:rsid w:val="007D5942"/>
    <w:rsid w:val="007E0BE3"/>
    <w:rsid w:val="007E42B8"/>
    <w:rsid w:val="007E434D"/>
    <w:rsid w:val="007E6A4F"/>
    <w:rsid w:val="007E74C1"/>
    <w:rsid w:val="007F0CB5"/>
    <w:rsid w:val="007F0E75"/>
    <w:rsid w:val="007F4637"/>
    <w:rsid w:val="007F761F"/>
    <w:rsid w:val="0080239D"/>
    <w:rsid w:val="00804969"/>
    <w:rsid w:val="0081112B"/>
    <w:rsid w:val="00811A4F"/>
    <w:rsid w:val="00811AC0"/>
    <w:rsid w:val="00814745"/>
    <w:rsid w:val="00816883"/>
    <w:rsid w:val="00817A5E"/>
    <w:rsid w:val="00817FD1"/>
    <w:rsid w:val="00821386"/>
    <w:rsid w:val="008235D3"/>
    <w:rsid w:val="008243EC"/>
    <w:rsid w:val="008246C0"/>
    <w:rsid w:val="00826253"/>
    <w:rsid w:val="00827AEF"/>
    <w:rsid w:val="00831D71"/>
    <w:rsid w:val="00832891"/>
    <w:rsid w:val="00834373"/>
    <w:rsid w:val="008352D2"/>
    <w:rsid w:val="008354EF"/>
    <w:rsid w:val="008364F2"/>
    <w:rsid w:val="008367F6"/>
    <w:rsid w:val="00842891"/>
    <w:rsid w:val="00842C14"/>
    <w:rsid w:val="008435B3"/>
    <w:rsid w:val="00843BA8"/>
    <w:rsid w:val="00844346"/>
    <w:rsid w:val="008445EC"/>
    <w:rsid w:val="00847391"/>
    <w:rsid w:val="008514EC"/>
    <w:rsid w:val="00853AEF"/>
    <w:rsid w:val="0085410E"/>
    <w:rsid w:val="00860573"/>
    <w:rsid w:val="00860683"/>
    <w:rsid w:val="00861F4C"/>
    <w:rsid w:val="0086346E"/>
    <w:rsid w:val="00865CCA"/>
    <w:rsid w:val="008714B5"/>
    <w:rsid w:val="0087238F"/>
    <w:rsid w:val="00873914"/>
    <w:rsid w:val="00877850"/>
    <w:rsid w:val="0088041C"/>
    <w:rsid w:val="00881970"/>
    <w:rsid w:val="00882170"/>
    <w:rsid w:val="00882B3B"/>
    <w:rsid w:val="00884AE8"/>
    <w:rsid w:val="00885856"/>
    <w:rsid w:val="00887153"/>
    <w:rsid w:val="00887619"/>
    <w:rsid w:val="0088768B"/>
    <w:rsid w:val="00887C17"/>
    <w:rsid w:val="008902C8"/>
    <w:rsid w:val="0089051C"/>
    <w:rsid w:val="00890A26"/>
    <w:rsid w:val="00891385"/>
    <w:rsid w:val="00892572"/>
    <w:rsid w:val="00894FC7"/>
    <w:rsid w:val="00896080"/>
    <w:rsid w:val="0089632F"/>
    <w:rsid w:val="00897D8B"/>
    <w:rsid w:val="00897E43"/>
    <w:rsid w:val="008A0C3B"/>
    <w:rsid w:val="008A100A"/>
    <w:rsid w:val="008A1965"/>
    <w:rsid w:val="008A1A88"/>
    <w:rsid w:val="008A1C42"/>
    <w:rsid w:val="008A23AA"/>
    <w:rsid w:val="008A48B9"/>
    <w:rsid w:val="008A5052"/>
    <w:rsid w:val="008A56FD"/>
    <w:rsid w:val="008A62A8"/>
    <w:rsid w:val="008A7307"/>
    <w:rsid w:val="008A76DA"/>
    <w:rsid w:val="008A79F9"/>
    <w:rsid w:val="008B038A"/>
    <w:rsid w:val="008B0C19"/>
    <w:rsid w:val="008B1E2B"/>
    <w:rsid w:val="008B25A5"/>
    <w:rsid w:val="008B26A3"/>
    <w:rsid w:val="008B3FAF"/>
    <w:rsid w:val="008B5277"/>
    <w:rsid w:val="008B6566"/>
    <w:rsid w:val="008B66EE"/>
    <w:rsid w:val="008B7615"/>
    <w:rsid w:val="008C01C8"/>
    <w:rsid w:val="008C02C9"/>
    <w:rsid w:val="008C0BE8"/>
    <w:rsid w:val="008C1DBA"/>
    <w:rsid w:val="008C235C"/>
    <w:rsid w:val="008C371F"/>
    <w:rsid w:val="008C3F3E"/>
    <w:rsid w:val="008C4D35"/>
    <w:rsid w:val="008C56FC"/>
    <w:rsid w:val="008C67A8"/>
    <w:rsid w:val="008C6888"/>
    <w:rsid w:val="008D1BAC"/>
    <w:rsid w:val="008D4C32"/>
    <w:rsid w:val="008E07BC"/>
    <w:rsid w:val="008E295B"/>
    <w:rsid w:val="008E36C8"/>
    <w:rsid w:val="008E5650"/>
    <w:rsid w:val="008E7117"/>
    <w:rsid w:val="008F18CB"/>
    <w:rsid w:val="008F37BD"/>
    <w:rsid w:val="008F4415"/>
    <w:rsid w:val="008F466E"/>
    <w:rsid w:val="008F5DE7"/>
    <w:rsid w:val="008F66DE"/>
    <w:rsid w:val="0090000D"/>
    <w:rsid w:val="0090388A"/>
    <w:rsid w:val="00906F96"/>
    <w:rsid w:val="0090706A"/>
    <w:rsid w:val="00907B39"/>
    <w:rsid w:val="00911E7C"/>
    <w:rsid w:val="00912250"/>
    <w:rsid w:val="00915CD7"/>
    <w:rsid w:val="00916B02"/>
    <w:rsid w:val="0092119E"/>
    <w:rsid w:val="00922800"/>
    <w:rsid w:val="00922F56"/>
    <w:rsid w:val="009251BD"/>
    <w:rsid w:val="009257CD"/>
    <w:rsid w:val="00926441"/>
    <w:rsid w:val="0092798B"/>
    <w:rsid w:val="00927BA5"/>
    <w:rsid w:val="009337A4"/>
    <w:rsid w:val="00934A3F"/>
    <w:rsid w:val="0093555D"/>
    <w:rsid w:val="00935BC9"/>
    <w:rsid w:val="00940824"/>
    <w:rsid w:val="009430BB"/>
    <w:rsid w:val="00943697"/>
    <w:rsid w:val="0094534E"/>
    <w:rsid w:val="00947BB4"/>
    <w:rsid w:val="00947E71"/>
    <w:rsid w:val="00950FEB"/>
    <w:rsid w:val="009525F4"/>
    <w:rsid w:val="0095397D"/>
    <w:rsid w:val="00957600"/>
    <w:rsid w:val="00961312"/>
    <w:rsid w:val="0096342D"/>
    <w:rsid w:val="00963E1B"/>
    <w:rsid w:val="00964B83"/>
    <w:rsid w:val="00964EE8"/>
    <w:rsid w:val="009652CF"/>
    <w:rsid w:val="009653A3"/>
    <w:rsid w:val="00966D44"/>
    <w:rsid w:val="00970E00"/>
    <w:rsid w:val="00971676"/>
    <w:rsid w:val="00972EB5"/>
    <w:rsid w:val="00973570"/>
    <w:rsid w:val="009743CE"/>
    <w:rsid w:val="0097516B"/>
    <w:rsid w:val="009752F2"/>
    <w:rsid w:val="00975FBA"/>
    <w:rsid w:val="00977E17"/>
    <w:rsid w:val="009804F5"/>
    <w:rsid w:val="0098158C"/>
    <w:rsid w:val="00982FCE"/>
    <w:rsid w:val="00984485"/>
    <w:rsid w:val="00985361"/>
    <w:rsid w:val="0098560E"/>
    <w:rsid w:val="009863E7"/>
    <w:rsid w:val="00986D5D"/>
    <w:rsid w:val="00986ECB"/>
    <w:rsid w:val="00992798"/>
    <w:rsid w:val="00992D04"/>
    <w:rsid w:val="00995E87"/>
    <w:rsid w:val="0099608B"/>
    <w:rsid w:val="00996984"/>
    <w:rsid w:val="00996EF1"/>
    <w:rsid w:val="009A2973"/>
    <w:rsid w:val="009A2FB7"/>
    <w:rsid w:val="009A314E"/>
    <w:rsid w:val="009A66C1"/>
    <w:rsid w:val="009B094A"/>
    <w:rsid w:val="009B1570"/>
    <w:rsid w:val="009B280B"/>
    <w:rsid w:val="009B2815"/>
    <w:rsid w:val="009B3665"/>
    <w:rsid w:val="009B387F"/>
    <w:rsid w:val="009B78E7"/>
    <w:rsid w:val="009C0B42"/>
    <w:rsid w:val="009C12AE"/>
    <w:rsid w:val="009C1457"/>
    <w:rsid w:val="009C3450"/>
    <w:rsid w:val="009C3638"/>
    <w:rsid w:val="009C60E4"/>
    <w:rsid w:val="009D01AE"/>
    <w:rsid w:val="009D10F0"/>
    <w:rsid w:val="009D17B6"/>
    <w:rsid w:val="009D2958"/>
    <w:rsid w:val="009D2CC7"/>
    <w:rsid w:val="009D3455"/>
    <w:rsid w:val="009D431F"/>
    <w:rsid w:val="009D53CF"/>
    <w:rsid w:val="009D540E"/>
    <w:rsid w:val="009D5C31"/>
    <w:rsid w:val="009E0E84"/>
    <w:rsid w:val="009E2091"/>
    <w:rsid w:val="009E466C"/>
    <w:rsid w:val="009E4F7F"/>
    <w:rsid w:val="009E56D3"/>
    <w:rsid w:val="009E61EB"/>
    <w:rsid w:val="009E640F"/>
    <w:rsid w:val="009E6B6F"/>
    <w:rsid w:val="009E7BED"/>
    <w:rsid w:val="009F112E"/>
    <w:rsid w:val="009F4042"/>
    <w:rsid w:val="009F5E76"/>
    <w:rsid w:val="009F62FB"/>
    <w:rsid w:val="009F73F1"/>
    <w:rsid w:val="00A00751"/>
    <w:rsid w:val="00A01753"/>
    <w:rsid w:val="00A03621"/>
    <w:rsid w:val="00A055F8"/>
    <w:rsid w:val="00A12BE1"/>
    <w:rsid w:val="00A12D01"/>
    <w:rsid w:val="00A12FF1"/>
    <w:rsid w:val="00A13168"/>
    <w:rsid w:val="00A131A9"/>
    <w:rsid w:val="00A13F85"/>
    <w:rsid w:val="00A140B9"/>
    <w:rsid w:val="00A16D2A"/>
    <w:rsid w:val="00A17185"/>
    <w:rsid w:val="00A226A9"/>
    <w:rsid w:val="00A227A3"/>
    <w:rsid w:val="00A23A0B"/>
    <w:rsid w:val="00A267D5"/>
    <w:rsid w:val="00A301B9"/>
    <w:rsid w:val="00A32A75"/>
    <w:rsid w:val="00A33286"/>
    <w:rsid w:val="00A33C6A"/>
    <w:rsid w:val="00A35141"/>
    <w:rsid w:val="00A35445"/>
    <w:rsid w:val="00A354F0"/>
    <w:rsid w:val="00A379AC"/>
    <w:rsid w:val="00A404F7"/>
    <w:rsid w:val="00A4130B"/>
    <w:rsid w:val="00A4223A"/>
    <w:rsid w:val="00A436AC"/>
    <w:rsid w:val="00A451D7"/>
    <w:rsid w:val="00A45D15"/>
    <w:rsid w:val="00A47441"/>
    <w:rsid w:val="00A505F6"/>
    <w:rsid w:val="00A53765"/>
    <w:rsid w:val="00A538A2"/>
    <w:rsid w:val="00A5632C"/>
    <w:rsid w:val="00A65AB9"/>
    <w:rsid w:val="00A65F8D"/>
    <w:rsid w:val="00A66235"/>
    <w:rsid w:val="00A66427"/>
    <w:rsid w:val="00A66428"/>
    <w:rsid w:val="00A66FCA"/>
    <w:rsid w:val="00A679A7"/>
    <w:rsid w:val="00A709E2"/>
    <w:rsid w:val="00A720D7"/>
    <w:rsid w:val="00A72644"/>
    <w:rsid w:val="00A73981"/>
    <w:rsid w:val="00A7418A"/>
    <w:rsid w:val="00A7447F"/>
    <w:rsid w:val="00A8351C"/>
    <w:rsid w:val="00A83CD9"/>
    <w:rsid w:val="00A84EC2"/>
    <w:rsid w:val="00A87AE5"/>
    <w:rsid w:val="00A922C3"/>
    <w:rsid w:val="00A93557"/>
    <w:rsid w:val="00A94E11"/>
    <w:rsid w:val="00A964FD"/>
    <w:rsid w:val="00A965E1"/>
    <w:rsid w:val="00A97F57"/>
    <w:rsid w:val="00AA0A36"/>
    <w:rsid w:val="00AA15AA"/>
    <w:rsid w:val="00AA1B87"/>
    <w:rsid w:val="00AA39F7"/>
    <w:rsid w:val="00AA4AE9"/>
    <w:rsid w:val="00AA6A5E"/>
    <w:rsid w:val="00AB0395"/>
    <w:rsid w:val="00AB35A5"/>
    <w:rsid w:val="00AB3C0D"/>
    <w:rsid w:val="00AB4286"/>
    <w:rsid w:val="00AC07F1"/>
    <w:rsid w:val="00AC2891"/>
    <w:rsid w:val="00AC4626"/>
    <w:rsid w:val="00AC5EA8"/>
    <w:rsid w:val="00AC6419"/>
    <w:rsid w:val="00AC6CD6"/>
    <w:rsid w:val="00AC73D1"/>
    <w:rsid w:val="00AD154B"/>
    <w:rsid w:val="00AD2909"/>
    <w:rsid w:val="00AD36C6"/>
    <w:rsid w:val="00AD383F"/>
    <w:rsid w:val="00AD3E73"/>
    <w:rsid w:val="00AD574C"/>
    <w:rsid w:val="00AD7033"/>
    <w:rsid w:val="00AD7B29"/>
    <w:rsid w:val="00AD7B2E"/>
    <w:rsid w:val="00AE4CD4"/>
    <w:rsid w:val="00AE674F"/>
    <w:rsid w:val="00AE6D30"/>
    <w:rsid w:val="00AF0F3F"/>
    <w:rsid w:val="00AF1DDA"/>
    <w:rsid w:val="00AF3D6E"/>
    <w:rsid w:val="00AF58F4"/>
    <w:rsid w:val="00AF66BD"/>
    <w:rsid w:val="00AF7D53"/>
    <w:rsid w:val="00B0163D"/>
    <w:rsid w:val="00B02A61"/>
    <w:rsid w:val="00B03CEB"/>
    <w:rsid w:val="00B04D0A"/>
    <w:rsid w:val="00B05CED"/>
    <w:rsid w:val="00B103BE"/>
    <w:rsid w:val="00B10A0B"/>
    <w:rsid w:val="00B12108"/>
    <w:rsid w:val="00B13BC9"/>
    <w:rsid w:val="00B15FF2"/>
    <w:rsid w:val="00B161F7"/>
    <w:rsid w:val="00B20953"/>
    <w:rsid w:val="00B226E3"/>
    <w:rsid w:val="00B23051"/>
    <w:rsid w:val="00B234F5"/>
    <w:rsid w:val="00B236F6"/>
    <w:rsid w:val="00B2616C"/>
    <w:rsid w:val="00B30816"/>
    <w:rsid w:val="00B30D39"/>
    <w:rsid w:val="00B3385F"/>
    <w:rsid w:val="00B33C10"/>
    <w:rsid w:val="00B41860"/>
    <w:rsid w:val="00B437A6"/>
    <w:rsid w:val="00B4708A"/>
    <w:rsid w:val="00B51DA2"/>
    <w:rsid w:val="00B52759"/>
    <w:rsid w:val="00B552A6"/>
    <w:rsid w:val="00B553BF"/>
    <w:rsid w:val="00B55C9F"/>
    <w:rsid w:val="00B564D9"/>
    <w:rsid w:val="00B6154E"/>
    <w:rsid w:val="00B61558"/>
    <w:rsid w:val="00B6320F"/>
    <w:rsid w:val="00B63B5A"/>
    <w:rsid w:val="00B6474D"/>
    <w:rsid w:val="00B65FDB"/>
    <w:rsid w:val="00B660CE"/>
    <w:rsid w:val="00B66810"/>
    <w:rsid w:val="00B7021F"/>
    <w:rsid w:val="00B707D6"/>
    <w:rsid w:val="00B727B4"/>
    <w:rsid w:val="00B7281C"/>
    <w:rsid w:val="00B72D66"/>
    <w:rsid w:val="00B7792B"/>
    <w:rsid w:val="00B82152"/>
    <w:rsid w:val="00B82FAB"/>
    <w:rsid w:val="00B8325B"/>
    <w:rsid w:val="00B83906"/>
    <w:rsid w:val="00B84768"/>
    <w:rsid w:val="00B8504B"/>
    <w:rsid w:val="00B85F24"/>
    <w:rsid w:val="00B87088"/>
    <w:rsid w:val="00B9267A"/>
    <w:rsid w:val="00B92D85"/>
    <w:rsid w:val="00B9384D"/>
    <w:rsid w:val="00B94060"/>
    <w:rsid w:val="00B9493C"/>
    <w:rsid w:val="00B94A1E"/>
    <w:rsid w:val="00B94CF3"/>
    <w:rsid w:val="00B95F69"/>
    <w:rsid w:val="00B9647A"/>
    <w:rsid w:val="00B9660A"/>
    <w:rsid w:val="00B96AE0"/>
    <w:rsid w:val="00B96EAB"/>
    <w:rsid w:val="00B97847"/>
    <w:rsid w:val="00BA050E"/>
    <w:rsid w:val="00BA2F92"/>
    <w:rsid w:val="00BA32F1"/>
    <w:rsid w:val="00BA400E"/>
    <w:rsid w:val="00BA48A8"/>
    <w:rsid w:val="00BA54C5"/>
    <w:rsid w:val="00BA5888"/>
    <w:rsid w:val="00BA608C"/>
    <w:rsid w:val="00BA6ADD"/>
    <w:rsid w:val="00BB2B4E"/>
    <w:rsid w:val="00BB70BB"/>
    <w:rsid w:val="00BB7968"/>
    <w:rsid w:val="00BC09D0"/>
    <w:rsid w:val="00BC0F50"/>
    <w:rsid w:val="00BC1395"/>
    <w:rsid w:val="00BC13E0"/>
    <w:rsid w:val="00BC2A6D"/>
    <w:rsid w:val="00BC3916"/>
    <w:rsid w:val="00BC55C1"/>
    <w:rsid w:val="00BD15CE"/>
    <w:rsid w:val="00BD38C7"/>
    <w:rsid w:val="00BD42FF"/>
    <w:rsid w:val="00BD6488"/>
    <w:rsid w:val="00BD6EDC"/>
    <w:rsid w:val="00BE0F9E"/>
    <w:rsid w:val="00BE1123"/>
    <w:rsid w:val="00BE2095"/>
    <w:rsid w:val="00BE6BB8"/>
    <w:rsid w:val="00BE7EB5"/>
    <w:rsid w:val="00BF2DFA"/>
    <w:rsid w:val="00BF304E"/>
    <w:rsid w:val="00BF5DFF"/>
    <w:rsid w:val="00BF70A8"/>
    <w:rsid w:val="00BF7B9D"/>
    <w:rsid w:val="00C0486D"/>
    <w:rsid w:val="00C051C7"/>
    <w:rsid w:val="00C076BD"/>
    <w:rsid w:val="00C07AB2"/>
    <w:rsid w:val="00C137CD"/>
    <w:rsid w:val="00C157D1"/>
    <w:rsid w:val="00C20F91"/>
    <w:rsid w:val="00C21C7C"/>
    <w:rsid w:val="00C21F6E"/>
    <w:rsid w:val="00C23868"/>
    <w:rsid w:val="00C2426B"/>
    <w:rsid w:val="00C257C4"/>
    <w:rsid w:val="00C25F4C"/>
    <w:rsid w:val="00C26AD8"/>
    <w:rsid w:val="00C26E1A"/>
    <w:rsid w:val="00C315B1"/>
    <w:rsid w:val="00C31B37"/>
    <w:rsid w:val="00C32010"/>
    <w:rsid w:val="00C331C7"/>
    <w:rsid w:val="00C34A7C"/>
    <w:rsid w:val="00C34F54"/>
    <w:rsid w:val="00C35303"/>
    <w:rsid w:val="00C3691A"/>
    <w:rsid w:val="00C36F06"/>
    <w:rsid w:val="00C402AE"/>
    <w:rsid w:val="00C40C32"/>
    <w:rsid w:val="00C40CB1"/>
    <w:rsid w:val="00C435DE"/>
    <w:rsid w:val="00C45680"/>
    <w:rsid w:val="00C47244"/>
    <w:rsid w:val="00C52DEB"/>
    <w:rsid w:val="00C537A6"/>
    <w:rsid w:val="00C55C95"/>
    <w:rsid w:val="00C5745D"/>
    <w:rsid w:val="00C60347"/>
    <w:rsid w:val="00C607C1"/>
    <w:rsid w:val="00C6163A"/>
    <w:rsid w:val="00C62BC6"/>
    <w:rsid w:val="00C63FAC"/>
    <w:rsid w:val="00C65AB3"/>
    <w:rsid w:val="00C67809"/>
    <w:rsid w:val="00C67A46"/>
    <w:rsid w:val="00C75E6E"/>
    <w:rsid w:val="00C829EB"/>
    <w:rsid w:val="00C83084"/>
    <w:rsid w:val="00C90C04"/>
    <w:rsid w:val="00C91816"/>
    <w:rsid w:val="00C91C47"/>
    <w:rsid w:val="00C9427D"/>
    <w:rsid w:val="00C9538A"/>
    <w:rsid w:val="00C96ECD"/>
    <w:rsid w:val="00CA1662"/>
    <w:rsid w:val="00CA1777"/>
    <w:rsid w:val="00CA1D52"/>
    <w:rsid w:val="00CA3084"/>
    <w:rsid w:val="00CA3B66"/>
    <w:rsid w:val="00CA69E1"/>
    <w:rsid w:val="00CA6A47"/>
    <w:rsid w:val="00CB08AC"/>
    <w:rsid w:val="00CB2B98"/>
    <w:rsid w:val="00CB3A39"/>
    <w:rsid w:val="00CB4496"/>
    <w:rsid w:val="00CB45F7"/>
    <w:rsid w:val="00CB496E"/>
    <w:rsid w:val="00CB5712"/>
    <w:rsid w:val="00CB689F"/>
    <w:rsid w:val="00CC26B9"/>
    <w:rsid w:val="00CC33A6"/>
    <w:rsid w:val="00CC3F23"/>
    <w:rsid w:val="00CC42A4"/>
    <w:rsid w:val="00CC5662"/>
    <w:rsid w:val="00CD0409"/>
    <w:rsid w:val="00CD157D"/>
    <w:rsid w:val="00CD2725"/>
    <w:rsid w:val="00CD42BF"/>
    <w:rsid w:val="00CD4307"/>
    <w:rsid w:val="00CD5020"/>
    <w:rsid w:val="00CD63B4"/>
    <w:rsid w:val="00CE0946"/>
    <w:rsid w:val="00CE2978"/>
    <w:rsid w:val="00CE44FB"/>
    <w:rsid w:val="00CE58CE"/>
    <w:rsid w:val="00CF1098"/>
    <w:rsid w:val="00CF3DED"/>
    <w:rsid w:val="00CF42B9"/>
    <w:rsid w:val="00CF4679"/>
    <w:rsid w:val="00CF4CC6"/>
    <w:rsid w:val="00CF5AE8"/>
    <w:rsid w:val="00D0085A"/>
    <w:rsid w:val="00D01AC7"/>
    <w:rsid w:val="00D0282C"/>
    <w:rsid w:val="00D034E6"/>
    <w:rsid w:val="00D03CCC"/>
    <w:rsid w:val="00D04902"/>
    <w:rsid w:val="00D07C0D"/>
    <w:rsid w:val="00D146AF"/>
    <w:rsid w:val="00D14C3F"/>
    <w:rsid w:val="00D14F11"/>
    <w:rsid w:val="00D21397"/>
    <w:rsid w:val="00D22810"/>
    <w:rsid w:val="00D22D51"/>
    <w:rsid w:val="00D2500F"/>
    <w:rsid w:val="00D2656C"/>
    <w:rsid w:val="00D30137"/>
    <w:rsid w:val="00D30CA6"/>
    <w:rsid w:val="00D33492"/>
    <w:rsid w:val="00D34A43"/>
    <w:rsid w:val="00D35685"/>
    <w:rsid w:val="00D36A5F"/>
    <w:rsid w:val="00D36D9A"/>
    <w:rsid w:val="00D41388"/>
    <w:rsid w:val="00D42453"/>
    <w:rsid w:val="00D43141"/>
    <w:rsid w:val="00D43768"/>
    <w:rsid w:val="00D43D56"/>
    <w:rsid w:val="00D46D0E"/>
    <w:rsid w:val="00D46D77"/>
    <w:rsid w:val="00D52338"/>
    <w:rsid w:val="00D524E5"/>
    <w:rsid w:val="00D5301E"/>
    <w:rsid w:val="00D542BB"/>
    <w:rsid w:val="00D574D3"/>
    <w:rsid w:val="00D60044"/>
    <w:rsid w:val="00D6155A"/>
    <w:rsid w:val="00D62817"/>
    <w:rsid w:val="00D64AD4"/>
    <w:rsid w:val="00D6627E"/>
    <w:rsid w:val="00D67C0D"/>
    <w:rsid w:val="00D67F7F"/>
    <w:rsid w:val="00D70422"/>
    <w:rsid w:val="00D70587"/>
    <w:rsid w:val="00D71E16"/>
    <w:rsid w:val="00D7242E"/>
    <w:rsid w:val="00D73E46"/>
    <w:rsid w:val="00D745DA"/>
    <w:rsid w:val="00D75126"/>
    <w:rsid w:val="00D75478"/>
    <w:rsid w:val="00D75843"/>
    <w:rsid w:val="00D77994"/>
    <w:rsid w:val="00D8059D"/>
    <w:rsid w:val="00D82D83"/>
    <w:rsid w:val="00D8360D"/>
    <w:rsid w:val="00D838B3"/>
    <w:rsid w:val="00D83FAC"/>
    <w:rsid w:val="00D85A69"/>
    <w:rsid w:val="00D85D59"/>
    <w:rsid w:val="00D8605C"/>
    <w:rsid w:val="00D868B5"/>
    <w:rsid w:val="00D87030"/>
    <w:rsid w:val="00D92263"/>
    <w:rsid w:val="00D93760"/>
    <w:rsid w:val="00D95478"/>
    <w:rsid w:val="00D95B8A"/>
    <w:rsid w:val="00D96D2C"/>
    <w:rsid w:val="00DA0068"/>
    <w:rsid w:val="00DA09B7"/>
    <w:rsid w:val="00DA12EB"/>
    <w:rsid w:val="00DA1B94"/>
    <w:rsid w:val="00DA3839"/>
    <w:rsid w:val="00DA4306"/>
    <w:rsid w:val="00DA56FE"/>
    <w:rsid w:val="00DA57BD"/>
    <w:rsid w:val="00DA6872"/>
    <w:rsid w:val="00DA73FA"/>
    <w:rsid w:val="00DB0752"/>
    <w:rsid w:val="00DB3FA9"/>
    <w:rsid w:val="00DB62AD"/>
    <w:rsid w:val="00DC37F1"/>
    <w:rsid w:val="00DC3849"/>
    <w:rsid w:val="00DC3CC6"/>
    <w:rsid w:val="00DC6B6A"/>
    <w:rsid w:val="00DC7788"/>
    <w:rsid w:val="00DD0F7D"/>
    <w:rsid w:val="00DD103E"/>
    <w:rsid w:val="00DD4320"/>
    <w:rsid w:val="00DD4380"/>
    <w:rsid w:val="00DD443D"/>
    <w:rsid w:val="00DD4941"/>
    <w:rsid w:val="00DD546E"/>
    <w:rsid w:val="00DE43EE"/>
    <w:rsid w:val="00DE77C0"/>
    <w:rsid w:val="00DF0DBE"/>
    <w:rsid w:val="00DF1512"/>
    <w:rsid w:val="00DF26C4"/>
    <w:rsid w:val="00DF46CD"/>
    <w:rsid w:val="00DF52D6"/>
    <w:rsid w:val="00DF58A4"/>
    <w:rsid w:val="00DF5AE7"/>
    <w:rsid w:val="00DF5F01"/>
    <w:rsid w:val="00DF7A8E"/>
    <w:rsid w:val="00E001EE"/>
    <w:rsid w:val="00E0046E"/>
    <w:rsid w:val="00E008C5"/>
    <w:rsid w:val="00E0112F"/>
    <w:rsid w:val="00E0299B"/>
    <w:rsid w:val="00E03BD0"/>
    <w:rsid w:val="00E05CB4"/>
    <w:rsid w:val="00E06584"/>
    <w:rsid w:val="00E10261"/>
    <w:rsid w:val="00E11B13"/>
    <w:rsid w:val="00E12042"/>
    <w:rsid w:val="00E2013E"/>
    <w:rsid w:val="00E20BC2"/>
    <w:rsid w:val="00E20C39"/>
    <w:rsid w:val="00E223E5"/>
    <w:rsid w:val="00E24419"/>
    <w:rsid w:val="00E24DEF"/>
    <w:rsid w:val="00E25BEE"/>
    <w:rsid w:val="00E263B4"/>
    <w:rsid w:val="00E27706"/>
    <w:rsid w:val="00E278CF"/>
    <w:rsid w:val="00E31230"/>
    <w:rsid w:val="00E32D20"/>
    <w:rsid w:val="00E3381D"/>
    <w:rsid w:val="00E35167"/>
    <w:rsid w:val="00E379CF"/>
    <w:rsid w:val="00E42E85"/>
    <w:rsid w:val="00E50280"/>
    <w:rsid w:val="00E5112F"/>
    <w:rsid w:val="00E521BA"/>
    <w:rsid w:val="00E53282"/>
    <w:rsid w:val="00E5367D"/>
    <w:rsid w:val="00E53EB9"/>
    <w:rsid w:val="00E540F8"/>
    <w:rsid w:val="00E56E78"/>
    <w:rsid w:val="00E61C86"/>
    <w:rsid w:val="00E62B91"/>
    <w:rsid w:val="00E63532"/>
    <w:rsid w:val="00E638EB"/>
    <w:rsid w:val="00E716D2"/>
    <w:rsid w:val="00E71A34"/>
    <w:rsid w:val="00E7200B"/>
    <w:rsid w:val="00E7212A"/>
    <w:rsid w:val="00E73873"/>
    <w:rsid w:val="00E75B83"/>
    <w:rsid w:val="00E772A2"/>
    <w:rsid w:val="00E775F8"/>
    <w:rsid w:val="00E80F03"/>
    <w:rsid w:val="00E80F28"/>
    <w:rsid w:val="00E84AA3"/>
    <w:rsid w:val="00E84B3E"/>
    <w:rsid w:val="00E84E2C"/>
    <w:rsid w:val="00E8701F"/>
    <w:rsid w:val="00E87149"/>
    <w:rsid w:val="00E87579"/>
    <w:rsid w:val="00E92A6D"/>
    <w:rsid w:val="00E96BC2"/>
    <w:rsid w:val="00E9758A"/>
    <w:rsid w:val="00E97B14"/>
    <w:rsid w:val="00EA0003"/>
    <w:rsid w:val="00EA0111"/>
    <w:rsid w:val="00EA0DCA"/>
    <w:rsid w:val="00EA2315"/>
    <w:rsid w:val="00EA4FD2"/>
    <w:rsid w:val="00EA583C"/>
    <w:rsid w:val="00EB1FD8"/>
    <w:rsid w:val="00EB2154"/>
    <w:rsid w:val="00EB5D17"/>
    <w:rsid w:val="00EB7930"/>
    <w:rsid w:val="00EB7FD8"/>
    <w:rsid w:val="00EC0049"/>
    <w:rsid w:val="00EC18B8"/>
    <w:rsid w:val="00EC1E49"/>
    <w:rsid w:val="00EC4A37"/>
    <w:rsid w:val="00EC527E"/>
    <w:rsid w:val="00EC6104"/>
    <w:rsid w:val="00EC7B8D"/>
    <w:rsid w:val="00ED1EE0"/>
    <w:rsid w:val="00ED2368"/>
    <w:rsid w:val="00ED2E9B"/>
    <w:rsid w:val="00ED3C40"/>
    <w:rsid w:val="00ED4064"/>
    <w:rsid w:val="00ED4AF7"/>
    <w:rsid w:val="00EE31A3"/>
    <w:rsid w:val="00EE3A45"/>
    <w:rsid w:val="00EE510F"/>
    <w:rsid w:val="00EE59ED"/>
    <w:rsid w:val="00EE7081"/>
    <w:rsid w:val="00EE71E4"/>
    <w:rsid w:val="00EF051C"/>
    <w:rsid w:val="00EF2ECA"/>
    <w:rsid w:val="00EF3F65"/>
    <w:rsid w:val="00EF69B1"/>
    <w:rsid w:val="00EF72C8"/>
    <w:rsid w:val="00EF76AC"/>
    <w:rsid w:val="00EF7856"/>
    <w:rsid w:val="00EF7A79"/>
    <w:rsid w:val="00F00366"/>
    <w:rsid w:val="00F004B4"/>
    <w:rsid w:val="00F019B7"/>
    <w:rsid w:val="00F01D9D"/>
    <w:rsid w:val="00F02E8C"/>
    <w:rsid w:val="00F0496A"/>
    <w:rsid w:val="00F0584D"/>
    <w:rsid w:val="00F058A6"/>
    <w:rsid w:val="00F06229"/>
    <w:rsid w:val="00F119ED"/>
    <w:rsid w:val="00F12932"/>
    <w:rsid w:val="00F12993"/>
    <w:rsid w:val="00F14DE7"/>
    <w:rsid w:val="00F1531E"/>
    <w:rsid w:val="00F210CE"/>
    <w:rsid w:val="00F238AD"/>
    <w:rsid w:val="00F24A75"/>
    <w:rsid w:val="00F316DC"/>
    <w:rsid w:val="00F32EEB"/>
    <w:rsid w:val="00F341F3"/>
    <w:rsid w:val="00F34623"/>
    <w:rsid w:val="00F3480D"/>
    <w:rsid w:val="00F35196"/>
    <w:rsid w:val="00F401D4"/>
    <w:rsid w:val="00F4161C"/>
    <w:rsid w:val="00F42C70"/>
    <w:rsid w:val="00F430F3"/>
    <w:rsid w:val="00F43A5F"/>
    <w:rsid w:val="00F43FFB"/>
    <w:rsid w:val="00F4570C"/>
    <w:rsid w:val="00F4734D"/>
    <w:rsid w:val="00F4735A"/>
    <w:rsid w:val="00F47E19"/>
    <w:rsid w:val="00F504CC"/>
    <w:rsid w:val="00F50E39"/>
    <w:rsid w:val="00F52272"/>
    <w:rsid w:val="00F52677"/>
    <w:rsid w:val="00F54B17"/>
    <w:rsid w:val="00F55ABE"/>
    <w:rsid w:val="00F56AA1"/>
    <w:rsid w:val="00F60760"/>
    <w:rsid w:val="00F617BE"/>
    <w:rsid w:val="00F63D1A"/>
    <w:rsid w:val="00F64204"/>
    <w:rsid w:val="00F66BBE"/>
    <w:rsid w:val="00F672DF"/>
    <w:rsid w:val="00F70154"/>
    <w:rsid w:val="00F70AC5"/>
    <w:rsid w:val="00F710D5"/>
    <w:rsid w:val="00F717B9"/>
    <w:rsid w:val="00F72DD2"/>
    <w:rsid w:val="00F7490F"/>
    <w:rsid w:val="00F778F8"/>
    <w:rsid w:val="00F80DEA"/>
    <w:rsid w:val="00F84E9D"/>
    <w:rsid w:val="00F853D9"/>
    <w:rsid w:val="00F87F8C"/>
    <w:rsid w:val="00F921DD"/>
    <w:rsid w:val="00F9407D"/>
    <w:rsid w:val="00F96D24"/>
    <w:rsid w:val="00F97FBF"/>
    <w:rsid w:val="00FA0B07"/>
    <w:rsid w:val="00FA3A7F"/>
    <w:rsid w:val="00FA5CDB"/>
    <w:rsid w:val="00FB167F"/>
    <w:rsid w:val="00FB3A0B"/>
    <w:rsid w:val="00FB3A21"/>
    <w:rsid w:val="00FB3A3E"/>
    <w:rsid w:val="00FB4352"/>
    <w:rsid w:val="00FB44E7"/>
    <w:rsid w:val="00FB48FF"/>
    <w:rsid w:val="00FB5CDA"/>
    <w:rsid w:val="00FB5D45"/>
    <w:rsid w:val="00FB6DAB"/>
    <w:rsid w:val="00FB7E39"/>
    <w:rsid w:val="00FC0CE6"/>
    <w:rsid w:val="00FC4C34"/>
    <w:rsid w:val="00FC51D4"/>
    <w:rsid w:val="00FC71F3"/>
    <w:rsid w:val="00FC74A9"/>
    <w:rsid w:val="00FC7E8E"/>
    <w:rsid w:val="00FD0AB1"/>
    <w:rsid w:val="00FD332C"/>
    <w:rsid w:val="00FD4007"/>
    <w:rsid w:val="00FD4204"/>
    <w:rsid w:val="00FD4AE5"/>
    <w:rsid w:val="00FD5287"/>
    <w:rsid w:val="00FD5324"/>
    <w:rsid w:val="00FD533F"/>
    <w:rsid w:val="00FD5518"/>
    <w:rsid w:val="00FD56EC"/>
    <w:rsid w:val="00FD5EB9"/>
    <w:rsid w:val="00FD7A4F"/>
    <w:rsid w:val="00FE03EA"/>
    <w:rsid w:val="00FE1D96"/>
    <w:rsid w:val="00FE21C3"/>
    <w:rsid w:val="00FE2D1F"/>
    <w:rsid w:val="00FE2F0C"/>
    <w:rsid w:val="00FE46DC"/>
    <w:rsid w:val="00FE64D3"/>
    <w:rsid w:val="00FE67B5"/>
    <w:rsid w:val="00FE6FF0"/>
    <w:rsid w:val="00FF147B"/>
    <w:rsid w:val="00FF3283"/>
    <w:rsid w:val="00FF3FB8"/>
    <w:rsid w:val="00FF4D0F"/>
    <w:rsid w:val="00FF6BE5"/>
    <w:rsid w:val="00FF6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6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5028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028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4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6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6A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75028E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3028C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767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67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11111111111111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1212121212121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PRIHODI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6C-4211-9601-0A2B0865BBC3}"/>
              </c:ext>
            </c:extLst>
          </c:dPt>
          <c:dPt>
            <c:idx val="1"/>
            <c:bubble3D val="1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AAA-49E2-8AE6-E336F66FA0F2}"/>
              </c:ext>
            </c:extLst>
          </c:dPt>
          <c:dPt>
            <c:idx val="2"/>
            <c:bubble3D val="1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AAA-49E2-8AE6-E336F66FA0F2}"/>
              </c:ext>
            </c:extLst>
          </c:dPt>
          <c:dPt>
            <c:idx val="3"/>
            <c:bubble3D val="1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AAA-49E2-8AE6-E336F66FA0F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A6C-4211-9601-0A2B0865BBC3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A6C-4211-9601-0A2B0865BBC3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A6C-4211-9601-0A2B0865BBC3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A6C-4211-9601-0A2B0865BBC3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A6C-4211-9601-0A2B0865BBC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5"/>
                <c:pt idx="0">
                  <c:v>Prihodi od poreza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administrativnih pristojbi</c:v>
                </c:pt>
                <c:pt idx="4">
                  <c:v>Kazne, upravne mjere i ostali prihodi</c:v>
                </c:pt>
              </c:strCache>
            </c:strRef>
          </c:cat>
          <c:val>
            <c:numRef>
              <c:f>List1!$B$2:$B$8</c:f>
              <c:numCache>
                <c:formatCode>General</c:formatCode>
                <c:ptCount val="7"/>
                <c:pt idx="0">
                  <c:v>9.2200000000000006</c:v>
                </c:pt>
                <c:pt idx="1">
                  <c:v>66.09</c:v>
                </c:pt>
                <c:pt idx="2">
                  <c:v>19.28</c:v>
                </c:pt>
                <c:pt idx="3">
                  <c:v>4.25</c:v>
                </c:pt>
                <c:pt idx="4">
                  <c:v>1.1599999999999999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AAA-49E2-8AE6-E336F66FA0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</c:v>
                </c:pt>
              </c:strCache>
            </c:strRef>
          </c:tx>
          <c:spPr>
            <a:solidFill>
              <a:srgbClr val="FFFF00"/>
            </a:solidFill>
          </c:spPr>
          <c:explosion val="27"/>
          <c:dPt>
            <c:idx val="0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E-6A83-416C-B970-D5FC601F94BB}"/>
              </c:ext>
            </c:extLst>
          </c:dPt>
          <c:dPt>
            <c:idx val="1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D987-4390-8412-2BA8A3F30896}"/>
              </c:ext>
            </c:extLst>
          </c:dPt>
          <c:dPt>
            <c:idx val="2"/>
            <c:bubble3D val="0"/>
            <c:spPr>
              <a:solidFill>
                <a:srgbClr val="E6927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987-4390-8412-2BA8A3F30896}"/>
              </c:ext>
            </c:extLst>
          </c:dPt>
          <c:dPt>
            <c:idx val="3"/>
            <c:bubble3D val="0"/>
            <c:spPr>
              <a:solidFill>
                <a:srgbClr val="B7EC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D987-4390-8412-2BA8A3F30896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987-4390-8412-2BA8A3F30896}"/>
              </c:ext>
            </c:extLst>
          </c:dPt>
          <c:dPt>
            <c:idx val="5"/>
            <c:bubble3D val="0"/>
            <c:spPr>
              <a:solidFill>
                <a:srgbClr val="CC99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987-4390-8412-2BA8A3F30896}"/>
              </c:ext>
            </c:extLst>
          </c:dPt>
          <c:dPt>
            <c:idx val="6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A83-416C-B970-D5FC601F94BB}"/>
              </c:ext>
            </c:extLst>
          </c:dPt>
          <c:dPt>
            <c:idx val="8"/>
            <c:bubble3D val="0"/>
            <c:spPr>
              <a:solidFill>
                <a:schemeClr val="accent2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A83-416C-B970-D5FC601F94BB}"/>
              </c:ext>
            </c:extLst>
          </c:dPt>
          <c:dPt>
            <c:idx val="9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A83-416C-B970-D5FC601F94BB}"/>
              </c:ext>
            </c:extLst>
          </c:dPt>
          <c:dPt>
            <c:idx val="10"/>
            <c:bubble3D val="0"/>
            <c:spPr>
              <a:solidFill>
                <a:srgbClr val="9999FF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A83-416C-B970-D5FC601F94B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List1!$A$2:$A$10</c:f>
              <c:strCache>
                <c:ptCount val="9"/>
                <c:pt idx="0">
                  <c:v>Rashodi za zaposlene 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Pomoći</c:v>
                </c:pt>
                <c:pt idx="4">
                  <c:v>Naknade građanima i kućanstvima</c:v>
                </c:pt>
                <c:pt idx="5">
                  <c:v>Ostali rashodi</c:v>
                </c:pt>
                <c:pt idx="8">
                  <c:v>Rashodi za nabavu proizvedene dugotrajne imovine</c:v>
                </c:pt>
              </c:strCache>
            </c:strRef>
          </c:cat>
          <c:val>
            <c:numRef>
              <c:f>List1!$B$2:$B$10</c:f>
              <c:numCache>
                <c:formatCode>General</c:formatCode>
                <c:ptCount val="9"/>
                <c:pt idx="0">
                  <c:v>3.78</c:v>
                </c:pt>
                <c:pt idx="1">
                  <c:v>6.89</c:v>
                </c:pt>
                <c:pt idx="2">
                  <c:v>0.09</c:v>
                </c:pt>
                <c:pt idx="3">
                  <c:v>14.67</c:v>
                </c:pt>
                <c:pt idx="4">
                  <c:v>2.34</c:v>
                </c:pt>
                <c:pt idx="5">
                  <c:v>4.8499999999999996</c:v>
                </c:pt>
                <c:pt idx="8">
                  <c:v>67.38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987-4390-8412-2BA8A3F308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903"/>
          <c:y val="0.21424603174603454"/>
          <c:w val="0.34027777777778023"/>
          <c:h val="0.71823397075365558"/>
        </c:manualLayout>
      </c:layout>
      <c:overlay val="0"/>
    </c:legend>
    <c:plotVisOnly val="1"/>
    <c:dispBlanksAs val="zero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3361-2AB9-4EAE-91BB-229F9648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13</Pages>
  <Words>4711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Dijana</cp:lastModifiedBy>
  <cp:revision>30</cp:revision>
  <cp:lastPrinted>2023-05-17T07:05:00Z</cp:lastPrinted>
  <dcterms:created xsi:type="dcterms:W3CDTF">2025-07-18T10:22:00Z</dcterms:created>
  <dcterms:modified xsi:type="dcterms:W3CDTF">2025-09-18T08:03:00Z</dcterms:modified>
</cp:coreProperties>
</file>